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В соответствии с частью 1.1 статьи 52 Градостроительного кодекса Российской Федерации (введена Федеральным законом от 31.07.2020 г. № 264-ФЗ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Федерации») до выдачи разрешения на строительство объекта федерального значения, объекта регионального значения, объекта местного значения подготовительные работы, не причиняющие существенного вреда окружающей среде и ее компонентам, могут выполняться со дня направления проектной документации указанных объектов на экспертизу такой проектной документации.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75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d4d4f"/>
          <w:sz w:val="21"/>
          <w:szCs w:val="21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Установление перечня видов таких работ, порядка их выполнения и экологические требования к их выполнению указанным Федеральным законом отнесено к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полномочиям </w:t>
        </w:r>
      </w:hyperlink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i w:val="1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Правительства Российской Федерации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66091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75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Указанным документом к подготовительным работам, которые могут выполняться до выдачи разрешения на строительство отнесены: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75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– подготовка земельного участка, на котором предполагается строительство (освобождение от деревьев, снос объектов, обращение с отходами);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75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– устройство ограждения строительной площадки;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75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– выполнение работ по созданию геодезической разбивочной основы для строительства;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75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– размещение некапитальных строений и сооружений;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75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d4d4f"/>
          <w:sz w:val="21"/>
          <w:szCs w:val="21"/>
          <w:u w:val="none"/>
          <w:shd w:fill="auto" w:val="clear"/>
          <w:vertAlign w:val="baseline"/>
          <w:rtl w:val="0"/>
        </w:rPr>
        <w:t xml:space="preserve">– устройство: временных дорог и подъездных путей, временных сетей инженерно-технического обеспечения, рельсовых подкрановых путей, фундаментов стационарных кранов, дренажей и мелкозаглубленных водоотливов.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overnment.ru/docs/all/130787/" TargetMode="External"/><Relationship Id="rId7" Type="http://schemas.openxmlformats.org/officeDocument/2006/relationships/hyperlink" Target="http://government.ru/docs/all/130787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