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52" w:rsidRPr="007A7952" w:rsidRDefault="007A7952">
      <w:pPr>
        <w:pStyle w:val="ConsPlusNormal"/>
        <w:outlineLvl w:val="0"/>
      </w:pPr>
      <w:bookmarkStart w:id="0" w:name="_GoBack"/>
      <w:bookmarkEnd w:id="0"/>
      <w:r w:rsidRPr="007A7952">
        <w:t>Зарегистрировано в Минюсте России 30 октября 2014 г. N 34540</w:t>
      </w:r>
    </w:p>
    <w:p w:rsidR="007A7952" w:rsidRPr="007A7952" w:rsidRDefault="007A79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Title"/>
        <w:jc w:val="center"/>
      </w:pPr>
      <w:r w:rsidRPr="007A7952">
        <w:t>МИНИСТЕРСТВО СВЯЗИ И МАССОВЫХ КОММУНИКАЦИЙ</w:t>
      </w:r>
    </w:p>
    <w:p w:rsidR="007A7952" w:rsidRPr="007A7952" w:rsidRDefault="007A7952">
      <w:pPr>
        <w:pStyle w:val="ConsPlusTitle"/>
        <w:jc w:val="center"/>
      </w:pPr>
      <w:r w:rsidRPr="007A7952">
        <w:t>РОССИЙСКОЙ ФЕДЕРАЦИИ</w:t>
      </w:r>
    </w:p>
    <w:p w:rsidR="007A7952" w:rsidRPr="007A7952" w:rsidRDefault="007A7952">
      <w:pPr>
        <w:pStyle w:val="ConsPlusTitle"/>
        <w:jc w:val="center"/>
      </w:pPr>
    </w:p>
    <w:p w:rsidR="007A7952" w:rsidRPr="007A7952" w:rsidRDefault="007A7952">
      <w:pPr>
        <w:pStyle w:val="ConsPlusTitle"/>
        <w:jc w:val="center"/>
      </w:pPr>
      <w:r w:rsidRPr="007A7952">
        <w:t>ПРИКАЗ</w:t>
      </w:r>
    </w:p>
    <w:p w:rsidR="007A7952" w:rsidRPr="007A7952" w:rsidRDefault="007A7952">
      <w:pPr>
        <w:pStyle w:val="ConsPlusTitle"/>
        <w:jc w:val="center"/>
      </w:pPr>
      <w:r w:rsidRPr="007A7952">
        <w:t>от 26 августа 2014 г. N 258</w:t>
      </w:r>
    </w:p>
    <w:p w:rsidR="007A7952" w:rsidRPr="007A7952" w:rsidRDefault="007A7952">
      <w:pPr>
        <w:pStyle w:val="ConsPlusTitle"/>
        <w:jc w:val="center"/>
      </w:pPr>
    </w:p>
    <w:p w:rsidR="007A7952" w:rsidRPr="007A7952" w:rsidRDefault="007A7952">
      <w:pPr>
        <w:pStyle w:val="ConsPlusTitle"/>
        <w:jc w:val="center"/>
      </w:pPr>
      <w:r w:rsidRPr="007A7952">
        <w:t>ОБ УТВЕРЖДЕНИИ ТРЕБОВАНИЙ</w:t>
      </w:r>
    </w:p>
    <w:p w:rsidR="007A7952" w:rsidRPr="007A7952" w:rsidRDefault="007A7952">
      <w:pPr>
        <w:pStyle w:val="ConsPlusTitle"/>
        <w:jc w:val="center"/>
      </w:pPr>
      <w:r w:rsidRPr="007A7952">
        <w:t>К ПОРЯДКУ ВВОДА СЕТЕЙ ЭЛЕКТРОСВЯЗИ В ЭКСПЛУАТАЦИЮ</w:t>
      </w:r>
    </w:p>
    <w:p w:rsidR="007A7952" w:rsidRPr="007A7952" w:rsidRDefault="007A7952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7952" w:rsidRPr="007A7952" w:rsidTr="007A7952">
        <w:trPr>
          <w:jc w:val="center"/>
        </w:trPr>
        <w:tc>
          <w:tcPr>
            <w:tcW w:w="9294" w:type="dxa"/>
            <w:shd w:val="clear" w:color="auto" w:fill="auto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Список изменяющих документов</w:t>
            </w:r>
          </w:p>
          <w:p w:rsidR="007A7952" w:rsidRPr="007A7952" w:rsidRDefault="007A7952">
            <w:pPr>
              <w:pStyle w:val="ConsPlusNormal"/>
              <w:jc w:val="center"/>
            </w:pPr>
            <w:proofErr w:type="gramStart"/>
            <w:r w:rsidRPr="007A7952">
              <w:t xml:space="preserve">(в ред. Приказов </w:t>
            </w:r>
            <w:proofErr w:type="spellStart"/>
            <w:r w:rsidRPr="007A7952">
              <w:t>Минкомсвязи</w:t>
            </w:r>
            <w:proofErr w:type="spellEnd"/>
            <w:r w:rsidRPr="007A7952">
              <w:t xml:space="preserve"> России от 20.10.2015 N 412,</w:t>
            </w:r>
            <w:proofErr w:type="gramEnd"/>
          </w:p>
          <w:p w:rsidR="007A7952" w:rsidRPr="007A7952" w:rsidRDefault="007A7952">
            <w:pPr>
              <w:pStyle w:val="ConsPlusNormal"/>
              <w:jc w:val="center"/>
            </w:pPr>
            <w:r w:rsidRPr="007A7952">
              <w:t>от 10.01.2017 N 1, от 06.02.2019 N 29)</w:t>
            </w:r>
          </w:p>
        </w:tc>
      </w:tr>
    </w:tbl>
    <w:p w:rsidR="007A7952" w:rsidRPr="007A7952" w:rsidRDefault="007A7952">
      <w:pPr>
        <w:pStyle w:val="ConsPlusNormal"/>
        <w:jc w:val="center"/>
      </w:pPr>
    </w:p>
    <w:p w:rsidR="007A7952" w:rsidRPr="007A7952" w:rsidRDefault="007A7952">
      <w:pPr>
        <w:pStyle w:val="ConsPlusNormal"/>
        <w:ind w:firstLine="540"/>
        <w:jc w:val="both"/>
      </w:pPr>
      <w:proofErr w:type="gramStart"/>
      <w:r w:rsidRPr="007A7952">
        <w:t>В целях реализации требований статей 12 и 46 Федерального закона от 7 июля 2003 г. N 126-ФЗ "О связи" (Собрание законодательства Российской Федерации, 2003, N 28, ст. 2895; N 52, ст. 5038; 2004, N 35, ст. 3607; N 45, ст. 4377; 2005, N 19, ст. 1752; 2006, N 6, ст. 636;</w:t>
      </w:r>
      <w:proofErr w:type="gramEnd"/>
      <w:r w:rsidRPr="007A7952">
        <w:t xml:space="preserve"> </w:t>
      </w:r>
      <w:proofErr w:type="gramStart"/>
      <w:r w:rsidRPr="007A7952">
        <w:t>N 10, ст. 1069; N 31, ст. 3431, ст. 3452; 2007, N 1, ст. 8; N 7, ст. 835; 2008, N 18, ст. 1941; 2009, N 29, ст. 3625; 2010, N 7, ст. 705; N 15, ст. 1737; N 27, ст. 3408; N 31, ст. 4190; 2011, N 7, ст. 901;</w:t>
      </w:r>
      <w:proofErr w:type="gramEnd"/>
      <w:r w:rsidRPr="007A7952">
        <w:t xml:space="preserve"> </w:t>
      </w:r>
      <w:proofErr w:type="gramStart"/>
      <w:r w:rsidRPr="007A7952">
        <w:t>N 9, ст. 1205; N 25, ст. 3535; N 27, ст. 3873, ст. 3880; N 29, ст. 4284, ст. 4291; N 30, ст. 4590; N 45, ст. 6333; N 49, ст. 7061; N 50, ст. 7351, ст. 7366; 2012, N 31, ст. 4322, ст. 4328; N 53, ст. 7578; 2013, N 19, ст. 2326;</w:t>
      </w:r>
      <w:proofErr w:type="gramEnd"/>
      <w:r w:rsidRPr="007A7952">
        <w:t xml:space="preserve"> N 27, ст. 3450; N 43, ст. 5451; N 44, ст. 6463; N 49, ст. 6339, ст. 6347; N 52, ст. 6961; 2014, N 6, ст. 560; N 14, ст. 1552; N 19, ст. 2302; N 26, ст. 3366, ст. 3377; </w:t>
      </w:r>
      <w:proofErr w:type="gramStart"/>
      <w:r w:rsidRPr="007A7952">
        <w:t>N 30, ст. 4229), а также требований пункта 10 Правил подготовки и использования ресурсов единой сети электросвязи Российской Федерации в целях обеспечения функционирования сетей связи специального назначения, утвержденных Постановлением Правительства Российской Федерации от 22 февраля 2006 г. N 103 (Собрание законодательства Российской Федерации, 2006, N 9, ст. 1021; 2009, N 12, ст. 1429;</w:t>
      </w:r>
      <w:proofErr w:type="gramEnd"/>
      <w:r w:rsidRPr="007A7952">
        <w:t xml:space="preserve"> </w:t>
      </w:r>
      <w:proofErr w:type="gramStart"/>
      <w:r w:rsidRPr="007A7952">
        <w:t>2012, N 17, ст. 2007), приказываю:</w:t>
      </w:r>
      <w:proofErr w:type="gramEnd"/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1. Утвердить прилагаемые Требования к порядку ввода сетей электросвязи в эксплуатацию.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2. </w:t>
      </w:r>
      <w:proofErr w:type="gramStart"/>
      <w:r w:rsidRPr="007A7952">
        <w:t>Признать утратившими силу приказ Министерства Российской Федерации по связи и информатизации от 09.09.2002 N 113 "Об утверждении Правил ввода в эксплуатацию сооружений связи" (зарегистрирован в Министерстве юстиции Российской Федерации 17 сентября 2002 г., регистрационный N 3804), приказ Министерства связи и массовых коммуникаций Российской Федерации от 06.11.2009 N 146 "Об утверждении Порядка представления операторами связи информации о технологических возможностях своих сетей</w:t>
      </w:r>
      <w:proofErr w:type="gramEnd"/>
      <w:r w:rsidRPr="007A7952">
        <w:t xml:space="preserve"> связи, перспективах их развития, средствах и линиях связи, условиях оказания услуг связи, а также о применяемых тарифах и расчетных таксах" (</w:t>
      </w:r>
      <w:proofErr w:type="gramStart"/>
      <w:r w:rsidRPr="007A7952">
        <w:t>зарегистрирован</w:t>
      </w:r>
      <w:proofErr w:type="gramEnd"/>
      <w:r w:rsidRPr="007A7952">
        <w:t xml:space="preserve"> в Министерстве юстиции Российской Федерации 11 декабря 2009 г., регистрационный N 15549).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3. Настоящий приказ вступает в силу с 1 января 2015 года.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4. Направить настоящий приказ на государственную регистрацию в Министерство юстиции Российской Федерации.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right"/>
      </w:pPr>
      <w:r w:rsidRPr="007A7952">
        <w:t>Министр</w:t>
      </w:r>
    </w:p>
    <w:p w:rsidR="007A7952" w:rsidRPr="007A7952" w:rsidRDefault="007A7952">
      <w:pPr>
        <w:pStyle w:val="ConsPlusNormal"/>
        <w:jc w:val="right"/>
      </w:pPr>
      <w:r w:rsidRPr="007A7952">
        <w:t>Н.А.НИКИФОРОВ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right"/>
        <w:outlineLvl w:val="0"/>
      </w:pPr>
      <w:r w:rsidRPr="007A7952">
        <w:lastRenderedPageBreak/>
        <w:t>Утверждены</w:t>
      </w:r>
    </w:p>
    <w:p w:rsidR="007A7952" w:rsidRPr="007A7952" w:rsidRDefault="007A7952">
      <w:pPr>
        <w:pStyle w:val="ConsPlusNormal"/>
        <w:jc w:val="right"/>
      </w:pPr>
      <w:r w:rsidRPr="007A7952">
        <w:t>приказом Министерства связи</w:t>
      </w:r>
    </w:p>
    <w:p w:rsidR="007A7952" w:rsidRPr="007A7952" w:rsidRDefault="007A7952">
      <w:pPr>
        <w:pStyle w:val="ConsPlusNormal"/>
        <w:jc w:val="right"/>
      </w:pPr>
      <w:r w:rsidRPr="007A7952">
        <w:t>и массовых коммуникаций</w:t>
      </w:r>
    </w:p>
    <w:p w:rsidR="007A7952" w:rsidRPr="007A7952" w:rsidRDefault="007A7952">
      <w:pPr>
        <w:pStyle w:val="ConsPlusNormal"/>
        <w:jc w:val="right"/>
      </w:pPr>
      <w:r w:rsidRPr="007A7952">
        <w:t>Российской Федерации</w:t>
      </w:r>
    </w:p>
    <w:p w:rsidR="007A7952" w:rsidRPr="007A7952" w:rsidRDefault="007A7952">
      <w:pPr>
        <w:pStyle w:val="ConsPlusNormal"/>
        <w:jc w:val="right"/>
      </w:pPr>
      <w:r w:rsidRPr="007A7952">
        <w:t>от 26.08.2014 N 258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Title"/>
        <w:jc w:val="center"/>
      </w:pPr>
      <w:bookmarkStart w:id="1" w:name="P35"/>
      <w:bookmarkEnd w:id="1"/>
      <w:r w:rsidRPr="007A7952">
        <w:t>ТРЕБОВАНИЯ</w:t>
      </w:r>
    </w:p>
    <w:p w:rsidR="007A7952" w:rsidRPr="007A7952" w:rsidRDefault="007A7952">
      <w:pPr>
        <w:pStyle w:val="ConsPlusTitle"/>
        <w:jc w:val="center"/>
      </w:pPr>
      <w:r w:rsidRPr="007A7952">
        <w:t>К ПОРЯДКУ ВВОДА СЕТЕЙ ЭЛЕКТРОСВЯЗИ В ЭКСПЛУАТАЦИЮ</w:t>
      </w:r>
    </w:p>
    <w:p w:rsidR="007A7952" w:rsidRPr="007A7952" w:rsidRDefault="007A7952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7952" w:rsidRPr="007A7952" w:rsidTr="007A7952">
        <w:trPr>
          <w:jc w:val="center"/>
        </w:trPr>
        <w:tc>
          <w:tcPr>
            <w:tcW w:w="9294" w:type="dxa"/>
            <w:shd w:val="clear" w:color="auto" w:fill="auto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Список изменяющих документов</w:t>
            </w:r>
          </w:p>
          <w:p w:rsidR="007A7952" w:rsidRPr="007A7952" w:rsidRDefault="007A7952">
            <w:pPr>
              <w:pStyle w:val="ConsPlusNormal"/>
              <w:jc w:val="center"/>
            </w:pPr>
            <w:proofErr w:type="gramStart"/>
            <w:r w:rsidRPr="007A7952">
              <w:t xml:space="preserve">(в ред. Приказов </w:t>
            </w:r>
            <w:proofErr w:type="spellStart"/>
            <w:r w:rsidRPr="007A7952">
              <w:t>Минкомсвязи</w:t>
            </w:r>
            <w:proofErr w:type="spellEnd"/>
            <w:r w:rsidRPr="007A7952">
              <w:t xml:space="preserve"> России от 20.10.2015 N 412,</w:t>
            </w:r>
            <w:proofErr w:type="gramEnd"/>
          </w:p>
          <w:p w:rsidR="007A7952" w:rsidRPr="007A7952" w:rsidRDefault="007A7952">
            <w:pPr>
              <w:pStyle w:val="ConsPlusNormal"/>
              <w:jc w:val="center"/>
            </w:pPr>
            <w:r w:rsidRPr="007A7952">
              <w:t>от 10.01.2017 N 1, от 06.02.2019 N 29)</w:t>
            </w:r>
          </w:p>
        </w:tc>
      </w:tr>
    </w:tbl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Title"/>
        <w:jc w:val="center"/>
        <w:outlineLvl w:val="1"/>
      </w:pPr>
      <w:r w:rsidRPr="007A7952">
        <w:t>I. Общие положения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ind w:firstLine="540"/>
        <w:jc w:val="both"/>
      </w:pPr>
      <w:r w:rsidRPr="007A7952">
        <w:t>1. Требования к порядку ввода сетей электросвязи в эксплуатацию (далее - Требования) распространяются на сети электросвязи, входящие в сеть связи общего пользования.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Настоящие Требования не распространяются на ввод в эксплуатацию физических цепей и сооружений связи, включая линейно-кабельные сооружения связи.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2. Сеть электросвязи вводится в эксплуатацию в целом или отдельными фрагментами, которыми в целях Требований являются части сети электросвязи, образованные средством (средствами) связи и (или) линией (линиями) связи и единовременно вводимые в эксплуатацию.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Состав вводимой в эксплуатацию сети электросвязи или фрагмента сети электросвязи определяется оператором связи.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3. Операторы связи один раз в год, не позднее 1 марта, представляют по запросу Федерального агентства связи (далее - </w:t>
      </w:r>
      <w:proofErr w:type="spellStart"/>
      <w:r w:rsidRPr="007A7952">
        <w:t>Россвязь</w:t>
      </w:r>
      <w:proofErr w:type="spellEnd"/>
      <w:r w:rsidRPr="007A7952">
        <w:t>) информацию о технологических возможностях сетей связи, перспективах их развития, средствах и линиях связи по состоянию на 31 декабря истекшего календарного года в соответствии с Приложением 1 к Требованиям.</w:t>
      </w:r>
    </w:p>
    <w:p w:rsidR="007A7952" w:rsidRPr="007A7952" w:rsidRDefault="007A7952">
      <w:pPr>
        <w:pStyle w:val="ConsPlusNormal"/>
        <w:jc w:val="both"/>
      </w:pPr>
      <w:r w:rsidRPr="007A7952">
        <w:t xml:space="preserve">(в ред. Приказа </w:t>
      </w:r>
      <w:proofErr w:type="spellStart"/>
      <w:r w:rsidRPr="007A7952">
        <w:t>Минкомсвязи</w:t>
      </w:r>
      <w:proofErr w:type="spellEnd"/>
      <w:r w:rsidRPr="007A7952">
        <w:t xml:space="preserve"> России от 20.10.2015 N 412)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proofErr w:type="spellStart"/>
      <w:r w:rsidRPr="007A7952">
        <w:t>Россвязь</w:t>
      </w:r>
      <w:proofErr w:type="spellEnd"/>
      <w:r w:rsidRPr="007A7952">
        <w:t xml:space="preserve"> обеспечивает доступ к информации, указанной в Приложении 1 к Требованиям, Министерству цифрового развития, связи и массовых коммуникаций Российской Федерации, Федеральной службе по надзору в сфере связи, информационных технологий и массовых коммуникаций (далее - </w:t>
      </w:r>
      <w:proofErr w:type="spellStart"/>
      <w:r w:rsidRPr="007A7952">
        <w:t>Роскомнадзор</w:t>
      </w:r>
      <w:proofErr w:type="spellEnd"/>
      <w:r w:rsidRPr="007A7952">
        <w:t>), а также уполномоченным государственным органам, осуществляющим оперативно-розыскную деятельность, с использованием системы межведомственного электронного взаимодействия.</w:t>
      </w:r>
    </w:p>
    <w:p w:rsidR="007A7952" w:rsidRPr="007A7952" w:rsidRDefault="007A7952">
      <w:pPr>
        <w:pStyle w:val="ConsPlusNormal"/>
        <w:jc w:val="both"/>
      </w:pPr>
      <w:r w:rsidRPr="007A7952">
        <w:t xml:space="preserve">(в ред. Приказа </w:t>
      </w:r>
      <w:proofErr w:type="spellStart"/>
      <w:r w:rsidRPr="007A7952">
        <w:t>Минкомсвязи</w:t>
      </w:r>
      <w:proofErr w:type="spellEnd"/>
      <w:r w:rsidRPr="007A7952">
        <w:t xml:space="preserve"> России от 06.02.2019 N 29)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Title"/>
        <w:jc w:val="center"/>
        <w:outlineLvl w:val="1"/>
      </w:pPr>
      <w:r w:rsidRPr="007A7952">
        <w:t>II. Порядок ввода сетей электросвязи в эксплуатацию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ind w:firstLine="540"/>
        <w:jc w:val="both"/>
      </w:pPr>
      <w:r w:rsidRPr="007A7952">
        <w:t xml:space="preserve">4. В случае создания сети электросвязи (фрагмента сети электросвязи) на территории нескольких субъектов Российской Федерации оператор связи письменно уведомляет </w:t>
      </w:r>
      <w:proofErr w:type="spellStart"/>
      <w:r w:rsidRPr="007A7952">
        <w:t>Роскомнадзор</w:t>
      </w:r>
      <w:proofErr w:type="spellEnd"/>
      <w:r w:rsidRPr="007A7952">
        <w:t xml:space="preserve"> о начале работ.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Назначение территориального органа </w:t>
      </w:r>
      <w:proofErr w:type="spellStart"/>
      <w:r w:rsidRPr="007A7952">
        <w:t>Роскомнадзора</w:t>
      </w:r>
      <w:proofErr w:type="spellEnd"/>
      <w:r w:rsidRPr="007A7952">
        <w:t xml:space="preserve"> головным по вводу сети электросвязи (фрагмента сети электросвязи) в эксплуатацию осуществляется Руководителем </w:t>
      </w:r>
      <w:proofErr w:type="spellStart"/>
      <w:r w:rsidRPr="007A7952">
        <w:t>Роскомнадзора</w:t>
      </w:r>
      <w:proofErr w:type="spellEnd"/>
      <w:r w:rsidRPr="007A7952">
        <w:t xml:space="preserve"> или лицом, исполняющим его обязанности.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5. В уведомлении о начале работ указываются: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lastRenderedPageBreak/>
        <w:t>а) сведения об операторе связи: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наименование, организационно-правовая форма, место нахождения юридического лица - для юридического лица;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proofErr w:type="gramStart"/>
      <w:r w:rsidRPr="007A7952">
        <w:t>фамилия, имя, отчество (при наличии), место жительства, реквизиты основного документа, удостоверяющего личность - для индивидуального предпринимателя;</w:t>
      </w:r>
      <w:proofErr w:type="gramEnd"/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б) перечень наименований услуг связи, оказание которых будет осуществляться с использованием вводимой в эксплуатацию сети электросвязи (фрагмента сети электросвязи) &lt;1&gt;;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--------------------------------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&lt;1&gt; Постановление Правительства Российской Федерации от 18 февраля 2005 г. N 87 "Об утверждении перечня наименований услуг связи, вносимых в лицензии, и перечней лицензионных условий" (Собрание законодательства Российской Федерации, 28.02.2005, N 9, ст. 719; 09.01.2006, N 2, ст. 202; 17.09.2007, N 38, ст. 4552; 28.01.2008, N 4, ст. 275).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ind w:firstLine="540"/>
        <w:jc w:val="both"/>
      </w:pPr>
      <w:r w:rsidRPr="007A7952">
        <w:t>в) реквизиты (дата выдачи и номер) лицензии (лицензий) на осуществление соответствующего вида деятельности в области оказания услуг 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г) схема построения вводимой в эксплуатацию сети электросвязи (фрагмента сети электросвязи) с указанием на ней места размещения сре</w:t>
      </w:r>
      <w:proofErr w:type="gramStart"/>
      <w:r w:rsidRPr="007A7952">
        <w:t>дств св</w:t>
      </w:r>
      <w:proofErr w:type="gramEnd"/>
      <w:r w:rsidRPr="007A7952">
        <w:t>язи и линий связи, которая прилагается к уведомлению;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д) наличие или отсутствие радиоэлектронных сре</w:t>
      </w:r>
      <w:proofErr w:type="gramStart"/>
      <w:r w:rsidRPr="007A7952">
        <w:t>дств в с</w:t>
      </w:r>
      <w:proofErr w:type="gramEnd"/>
      <w:r w:rsidRPr="007A7952">
        <w:t>оставе сети электросвязи (фрагмента сети электросвязи);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е) предполагаемый срок завершения работ.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6. Ввод в эксплуатацию сети электросвязи (фрагмента сети электросвязи) осуществляется комиссией по вводу сети электросвязи (фрагмента сети электросвязи) в эксплуатацию (далее - Комиссия) и оформляется актом о вводе сети электросвязи (фрагмента сети электросвязи) в эксплуатацию (далее - Акт). Рекомендуемый образец Акта приведен в Приложении 2 к Требованиям.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7. Состав Комиссии и порядок ее работы определяются оператором связи.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bookmarkStart w:id="2" w:name="P70"/>
      <w:bookmarkEnd w:id="2"/>
      <w:r w:rsidRPr="007A7952">
        <w:t xml:space="preserve">8. Участие представителей </w:t>
      </w:r>
      <w:proofErr w:type="spellStart"/>
      <w:r w:rsidRPr="007A7952">
        <w:t>Роскомнадзора</w:t>
      </w:r>
      <w:proofErr w:type="spellEnd"/>
      <w:r w:rsidRPr="007A7952">
        <w:t xml:space="preserve"> в Комиссии требуется для следующих сетей электросвязи (фрагментов сетей электросвязи):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а) сети (фрагменты сети) междугородной и международной телефонной 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б) сети (фрагменты сети) фиксированной </w:t>
      </w:r>
      <w:proofErr w:type="spellStart"/>
      <w:r w:rsidRPr="007A7952">
        <w:t>зоновой</w:t>
      </w:r>
      <w:proofErr w:type="spellEnd"/>
      <w:r w:rsidRPr="007A7952">
        <w:t xml:space="preserve"> телефонной 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в) сети (фрагменты сети) местной телефонной связи проектной емкостью 3 000 номеров и выше;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г) сети (фрагменты сети) подвижной радиосвязи, за исключением базовых станций, ретрансляторов и контроллеров базовых станций сетей подвижной радиосвязи;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д) сети (фрагменты сети) подвижной радиотелефонной связи, за исключением базовых станций, ретрансляторов, контроллеров базовых станций сетей подвижной радиотелефонной связи и линий привязки этих элементов к транспортной сети подвижной радиотелефонной 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е) сети (фрагменты сети) подвижной спутниковой радиосвязи;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lastRenderedPageBreak/>
        <w:t>ж) сети (фрагменты сети) передачи данных проектной скоростью передачи данных 10 Гбит/</w:t>
      </w:r>
      <w:proofErr w:type="gramStart"/>
      <w:r w:rsidRPr="007A7952">
        <w:t>с</w:t>
      </w:r>
      <w:proofErr w:type="gramEnd"/>
      <w:r w:rsidRPr="007A7952">
        <w:t xml:space="preserve"> и выше;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proofErr w:type="gramStart"/>
      <w:r w:rsidRPr="007A7952">
        <w:t>з) сети связи (фрагменты сети связи) для распространения программ телевизионного вещания и радиовещания, за исключением распределительных систем кабельного телевизионного вещания проектной емкостью до 2500 абонентских подключений, а также технических средств связи, образующих точку присоединения сетей связи операторов обязательных общедоступных телеканалов и (или) радиоканалов к сети связи оператора связи, указанного в пункте 2 статьи 19.2 Федерального закона от 7 июля 2003</w:t>
      </w:r>
      <w:proofErr w:type="gramEnd"/>
      <w:r w:rsidRPr="007A7952">
        <w:t xml:space="preserve"> года N 126-ФЗ "О связи";</w:t>
      </w:r>
    </w:p>
    <w:p w:rsidR="007A7952" w:rsidRPr="007A7952" w:rsidRDefault="007A7952">
      <w:pPr>
        <w:pStyle w:val="ConsPlusNormal"/>
        <w:jc w:val="both"/>
      </w:pPr>
      <w:r w:rsidRPr="007A7952">
        <w:t xml:space="preserve">(в ред. Приказа </w:t>
      </w:r>
      <w:proofErr w:type="spellStart"/>
      <w:r w:rsidRPr="007A7952">
        <w:t>Минкомсвязи</w:t>
      </w:r>
      <w:proofErr w:type="spellEnd"/>
      <w:r w:rsidRPr="007A7952">
        <w:t xml:space="preserve"> России от 10.01.2017 N 1)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и) системы распределения программ телевидения (MMDS);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к) узлы обслуживания вызовов экстренных оперативных служб;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л) телевизионные и радиовещательные передающие станции всех типов мощностью 500 Вт и выше.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9. Представители территориального органа </w:t>
      </w:r>
      <w:proofErr w:type="spellStart"/>
      <w:r w:rsidRPr="007A7952">
        <w:t>Роскомнадзора</w:t>
      </w:r>
      <w:proofErr w:type="spellEnd"/>
      <w:r w:rsidRPr="007A7952">
        <w:t xml:space="preserve"> в приемочной комиссии определяются руководителем территориального органа </w:t>
      </w:r>
      <w:proofErr w:type="spellStart"/>
      <w:r w:rsidRPr="007A7952">
        <w:t>Роскомнадзора</w:t>
      </w:r>
      <w:proofErr w:type="spellEnd"/>
      <w:r w:rsidRPr="007A7952">
        <w:t>, на подведомственной территории которого размещается сеть электросвязи (фрагмент сети электросвязи).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В случае размещения сети электросвязи (фрагмента сети электросвязи) на территории нескольких субъектов Российской Федерации общая координация работ представителей территориальных органов </w:t>
      </w:r>
      <w:proofErr w:type="spellStart"/>
      <w:r w:rsidRPr="007A7952">
        <w:t>Роскомнадзора</w:t>
      </w:r>
      <w:proofErr w:type="spellEnd"/>
      <w:r w:rsidRPr="007A7952">
        <w:t xml:space="preserve"> возлагается на руководителя территориального органа </w:t>
      </w:r>
      <w:proofErr w:type="spellStart"/>
      <w:r w:rsidRPr="007A7952">
        <w:t>Роскомнадзора</w:t>
      </w:r>
      <w:proofErr w:type="spellEnd"/>
      <w:r w:rsidRPr="007A7952">
        <w:t>, назначенного головным по вводу сети электросвязи (фрагмента сети электросвязи) в эксплуатацию.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При вводе в эксплуатацию сетей электросвязи (фрагментов сети электросвязи), указанных в пункте 8 Требований, оператор связи уведомляет территориальный орган </w:t>
      </w:r>
      <w:proofErr w:type="spellStart"/>
      <w:r w:rsidRPr="007A7952">
        <w:t>Роскомнадзора</w:t>
      </w:r>
      <w:proofErr w:type="spellEnd"/>
      <w:r w:rsidRPr="007A7952">
        <w:t xml:space="preserve"> о формировании Комиссии.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После получения уведомления о формировании Комиссии руководитель территориального органа </w:t>
      </w:r>
      <w:proofErr w:type="spellStart"/>
      <w:r w:rsidRPr="007A7952">
        <w:t>Роскомнадзора</w:t>
      </w:r>
      <w:proofErr w:type="spellEnd"/>
      <w:r w:rsidRPr="007A7952">
        <w:t xml:space="preserve"> в течение 5 (пяти) рабочих дней сообщает оператору связи об участии в работе Комиссии с указанием фамилии, имени, отчества (при наличии) представителя территориального органа </w:t>
      </w:r>
      <w:proofErr w:type="spellStart"/>
      <w:r w:rsidRPr="007A7952">
        <w:t>Роскомнадзора</w:t>
      </w:r>
      <w:proofErr w:type="spellEnd"/>
      <w:r w:rsidRPr="007A7952">
        <w:t>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bookmarkStart w:id="3" w:name="P87"/>
      <w:bookmarkEnd w:id="3"/>
      <w:r w:rsidRPr="007A7952">
        <w:t>10. В Комиссии рассматриваются следующие документы: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а) проектная документация на вводимую в эксплуатацию сеть электросвязи (фрагмент сети электросвязи). </w:t>
      </w:r>
      <w:proofErr w:type="gramStart"/>
      <w:r w:rsidRPr="007A7952">
        <w:t>Для сетей электросвязи (фрагментов сети электросвязи), не указанных в пункте 8 Требований, допускается использовать типовые проекты или заводские инструкции (техническую документацию производителя оборудования) и утвержденную оператором связи схему соединений и спецификацию сети электросвязи (фрагмента сети электросвязи), содержащие сведения о назначении, составе средств связи, условиях эксплуатации и технических характеристиках сети электросвязи (фрагмента сети электросвязи);</w:t>
      </w:r>
      <w:proofErr w:type="gramEnd"/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б) копии свидетельств о регистрации радиоэлектронных средств (при наличии радиоэлектронных средств);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в) копии договоров о присоединении к другим сетям электросвязи;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г) копии документов, подтверждающие выделение ресурсов нумерации;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д) перечень используемых сре</w:t>
      </w:r>
      <w:proofErr w:type="gramStart"/>
      <w:r w:rsidRPr="007A7952">
        <w:t>дств св</w:t>
      </w:r>
      <w:proofErr w:type="gramEnd"/>
      <w:r w:rsidRPr="007A7952">
        <w:t>язи с указанием наименования типа и номера сертификата соответствия на средства связи или декларации о соответствии средств 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bookmarkStart w:id="4" w:name="P93"/>
      <w:bookmarkEnd w:id="4"/>
      <w:r w:rsidRPr="007A7952">
        <w:lastRenderedPageBreak/>
        <w:t>е) акт ввода в эксплуатацию технических сре</w:t>
      </w:r>
      <w:proofErr w:type="gramStart"/>
      <w:r w:rsidRPr="007A7952">
        <w:t>дств дл</w:t>
      </w:r>
      <w:proofErr w:type="gramEnd"/>
      <w:r w:rsidRPr="007A7952">
        <w:t xml:space="preserve">я проведения оперативно-розыскных мероприятий на вводимой в эксплуатацию сети электросвязи (фрагменте сети электросвязи). Допускается </w:t>
      </w:r>
      <w:proofErr w:type="gramStart"/>
      <w:r w:rsidRPr="007A7952">
        <w:t>по согласованию с органом федеральной службы безопасности вместо акта ввода в эксплуатацию технических средств для проведения</w:t>
      </w:r>
      <w:proofErr w:type="gramEnd"/>
      <w:r w:rsidRPr="007A7952">
        <w:t xml:space="preserve"> оперативно-розыскных мероприятий направление утвержденного плана по внедрению технических средств для проведения оперативно-розыскных мероприятий (далее - план мероприятий) на вводимой в эксплуатацию сети электросвязи (фрагменте сети электросвязи). В этом случае направляется также письменное подтверждение выполнения оператором связи утвержденного плана мероприятий на дату представления его в Комиссию, подписанное руководителем территориального управления федеральной службы безопасности на бумажном носителе в свободной форме.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proofErr w:type="gramStart"/>
      <w:r w:rsidRPr="007A7952">
        <w:t>При использовании в составе вводимой в эксплуатацию сети электросвязи (фрагменте сети электросвязи) комбинированного узла связи, выполняющего функции узла связи сети междугородной и международной телефонной связи, в Комиссию направляются акты ввода в эксплуатацию технических средств для проведения оперативно-</w:t>
      </w:r>
      <w:proofErr w:type="spellStart"/>
      <w:r w:rsidRPr="007A7952">
        <w:t>разыскных</w:t>
      </w:r>
      <w:proofErr w:type="spellEnd"/>
      <w:r w:rsidRPr="007A7952">
        <w:t xml:space="preserve"> мероприятий на вводимой в эксплуатацию сети электросвязи (фрагменте сети электросвязи) или, по согласованию с органом федеральной службы безопасности, планы мероприятий на вводимой в</w:t>
      </w:r>
      <w:proofErr w:type="gramEnd"/>
      <w:r w:rsidRPr="007A7952">
        <w:t xml:space="preserve"> </w:t>
      </w:r>
      <w:proofErr w:type="gramStart"/>
      <w:r w:rsidRPr="007A7952">
        <w:t>эксплуатацию сети электросвязи (фрагменте сети электросвязи), утвержденные уполномоченными подразделениями органа федеральной службы безопасности, осуществляющими взаимодействие с оператором связи при предоставлении услуг междугородной и международной телефонной связи, определяемыми в соответствии с правилами взаимодействия операторов связи с уполномоченными государственными органами, осуществляющими оперативно-</w:t>
      </w:r>
      <w:proofErr w:type="spellStart"/>
      <w:r w:rsidRPr="007A7952">
        <w:t>разыскную</w:t>
      </w:r>
      <w:proofErr w:type="spellEnd"/>
      <w:r w:rsidRPr="007A7952">
        <w:t xml:space="preserve"> деятельность &lt;1&gt;.</w:t>
      </w:r>
      <w:proofErr w:type="gramEnd"/>
    </w:p>
    <w:p w:rsidR="007A7952" w:rsidRPr="007A7952" w:rsidRDefault="007A7952">
      <w:pPr>
        <w:pStyle w:val="ConsPlusNormal"/>
        <w:jc w:val="both"/>
      </w:pPr>
      <w:r w:rsidRPr="007A7952">
        <w:t xml:space="preserve">(абзац введен Приказом </w:t>
      </w:r>
      <w:proofErr w:type="spellStart"/>
      <w:r w:rsidRPr="007A7952">
        <w:t>Минкомсвязи</w:t>
      </w:r>
      <w:proofErr w:type="spellEnd"/>
      <w:r w:rsidRPr="007A7952">
        <w:t xml:space="preserve"> России от 20.10.2015 N 412)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--------------------------------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proofErr w:type="gramStart"/>
      <w:r w:rsidRPr="007A7952">
        <w:t>&lt;1&gt; Постановление Правительства Российской Федерации от 27 августа 2005 г. N 538 "Об утверждении Правил взаимодействия операторов связи с уполномоченными государственными органами, осуществляющими оперативно-</w:t>
      </w:r>
      <w:proofErr w:type="spellStart"/>
      <w:r w:rsidRPr="007A7952">
        <w:t>разыскную</w:t>
      </w:r>
      <w:proofErr w:type="spellEnd"/>
      <w:r w:rsidRPr="007A7952">
        <w:t xml:space="preserve"> деятельность" (Собрание законодательства Российской Федерации, 05.09.2005, N 36, ст. 3704; 26.11.2007, N 48 (2 ч.), ст. 6010; 20.10.2008, N 42, ст. 4832; 15.04.2013, N 15, ст. 1804).</w:t>
      </w:r>
      <w:proofErr w:type="gramEnd"/>
    </w:p>
    <w:p w:rsidR="007A7952" w:rsidRPr="007A7952" w:rsidRDefault="007A7952">
      <w:pPr>
        <w:pStyle w:val="ConsPlusNormal"/>
        <w:jc w:val="both"/>
      </w:pPr>
      <w:r w:rsidRPr="007A7952">
        <w:t xml:space="preserve">(сноска введена Приказом </w:t>
      </w:r>
      <w:proofErr w:type="spellStart"/>
      <w:r w:rsidRPr="007A7952">
        <w:t>Минкомсвязи</w:t>
      </w:r>
      <w:proofErr w:type="spellEnd"/>
      <w:r w:rsidRPr="007A7952">
        <w:t xml:space="preserve"> России от 20.10.2015 N 412)</w:t>
      </w:r>
    </w:p>
    <w:p w:rsidR="007A7952" w:rsidRPr="007A7952" w:rsidRDefault="007A7952">
      <w:pPr>
        <w:pStyle w:val="ConsPlusNormal"/>
        <w:ind w:firstLine="540"/>
        <w:jc w:val="both"/>
      </w:pPr>
    </w:p>
    <w:p w:rsidR="007A7952" w:rsidRPr="007A7952" w:rsidRDefault="007A7952">
      <w:pPr>
        <w:pStyle w:val="ConsPlusNormal"/>
        <w:ind w:firstLine="540"/>
        <w:jc w:val="both"/>
      </w:pPr>
      <w:r w:rsidRPr="007A7952">
        <w:t>11. Комиссия изучает и анализирует документы, указанные в пункте 10 Требований, оценивает соответствие сети электросвязи (фрагмента сети электросвязи) указанным документам и ее готовность к оказанию услуг связи.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12. Акт подписывается всеми членами Комиссии и утверждается должностным лицом оператора связи, назначившим Комиссию.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Акт может быть утвержден при наличии подписей (виз) всех членов Комиссии.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При налич</w:t>
      </w:r>
      <w:proofErr w:type="gramStart"/>
      <w:r w:rsidRPr="007A7952">
        <w:t>ии у о</w:t>
      </w:r>
      <w:proofErr w:type="gramEnd"/>
      <w:r w:rsidRPr="007A7952">
        <w:t>тдельных членов Комиссии обоснованных возражений, они должны быть рассмотрены до утверждения Акта.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proofErr w:type="gramStart"/>
      <w:r w:rsidRPr="007A7952">
        <w:t>Мотивированное заключение с обоснованием невозможности принятия в эксплуатацию сети электросвязи (фрагмента сети электросвязи), имеющее ссылки на нормативные правовые акты Российской Федерации, направляется членом Комиссии, имеющим возражения, должностному лицу оператора связи, назначившему Комиссию, в течение 10 (десяти) рабочих дней со дня, назначенного Комиссией для приемки сети электросвязи (фрагмента сети электросвязи) в эксплуатацию.</w:t>
      </w:r>
      <w:proofErr w:type="gramEnd"/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После поступления мотивированного заключения оператор связи определяет меры к устранению выявленных недостатков и назначает новую дату повторной приемки в эксплуатацию </w:t>
      </w:r>
      <w:r w:rsidRPr="007A7952">
        <w:lastRenderedPageBreak/>
        <w:t>сети электросвязи (фрагмента сети электросвязи).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13. Датой ввода в эксплуатацию сети электросвязи (фрагмента сети электросвязи) считается дата утверждения Акта.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14. Оператор связи в течение 10 рабочих дней после ввода в эксплуатацию сети электросвязи (фрагмента сети электросвязи) уведомляет о вводе в эксплуатацию соответствующий территориальный орган </w:t>
      </w:r>
      <w:proofErr w:type="spellStart"/>
      <w:r w:rsidRPr="007A7952">
        <w:t>Роскомнадзора</w:t>
      </w:r>
      <w:proofErr w:type="spellEnd"/>
      <w:r w:rsidRPr="007A7952">
        <w:t>, на подведомственной территории которого размещается эта сеть электросвязи (фрагмент сети электросвязи), путем направления уведомления о вводе в эксплуатацию.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15. В уведомлении о вводе в эксплуатацию указываются: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а) сведения о заявителе: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наименование, организационно-правовая форма, место нахождения юридического лица - для юридического лица;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proofErr w:type="gramStart"/>
      <w:r w:rsidRPr="007A7952">
        <w:t>фамилия, имя, отчество (при наличии), место жительства, реквизиты основного документа, удостоверяющего личность - для индивидуального предпринимателя;</w:t>
      </w:r>
      <w:proofErr w:type="gramEnd"/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б) перечень наименований услуг связи, оказание которых будет осуществляться с использованием вводимой в эксплуатацию сети электросвязи (фрагмента сети электросвязи) &lt;1&gt;;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--------------------------------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&lt;1&gt; Постановление Правительства Российской Федерации от 18 февраля 2005 г. N 87 "Об утверждении перечня наименований услуг связи, вносимых в лицензии, и перечней лицензионных условий" (Собрание законодательства Российской Федерации, 28.02.2005, N 9, ст. 719; 09.01.2006, N 2, ст. 202; 17.09.2007, N 38, ст. 4552; 28.01.2008, N 4, ст. 275).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ind w:firstLine="540"/>
        <w:jc w:val="both"/>
      </w:pPr>
      <w:r w:rsidRPr="007A7952">
        <w:t>в) реквизиты (дата выдачи и номер) лицензии (лицензий) на осуществление соответствующего вида деятельности в области оказания услуг связи.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16. К уведомлению о вводе в эксплуатацию прилагаются: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а) копия утвержденного акта о вводе в эксплуатацию сети электросвязи (фрагмента сети электросвязи);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bookmarkStart w:id="5" w:name="P119"/>
      <w:bookmarkEnd w:id="5"/>
      <w:r w:rsidRPr="007A7952">
        <w:t>б) копии свидетельств о регистрации радиоэлектронных средств (при наличии радиоэлектронных средств);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в) схема построения сети электросвязи (фрагмента сети электросвязи) с указанием на ней: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узлов и линий 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точек присоединения к другим сетям электросвязи;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перечня и состава сре</w:t>
      </w:r>
      <w:proofErr w:type="gramStart"/>
      <w:r w:rsidRPr="007A7952">
        <w:t>дств св</w:t>
      </w:r>
      <w:proofErr w:type="gramEnd"/>
      <w:r w:rsidRPr="007A7952">
        <w:t>язи, образующих точки присоединения сети электросвязи, с указанием их монтированной емкости и применяемых технологий;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bookmarkStart w:id="6" w:name="P124"/>
      <w:bookmarkEnd w:id="6"/>
      <w:r w:rsidRPr="007A7952">
        <w:t>г) копии договоров о присоединении к другим сетям электросвязи;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д) копии документов, подтверждающих выделение ресурса нумерации;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е) перечень используемых сре</w:t>
      </w:r>
      <w:proofErr w:type="gramStart"/>
      <w:r w:rsidRPr="007A7952">
        <w:t>дств св</w:t>
      </w:r>
      <w:proofErr w:type="gramEnd"/>
      <w:r w:rsidRPr="007A7952">
        <w:t>язи с указанием наименования типа и номера сертификата соответствия на средства связи или декларации о соответствии средства 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bookmarkStart w:id="7" w:name="P127"/>
      <w:bookmarkEnd w:id="7"/>
      <w:r w:rsidRPr="007A7952">
        <w:lastRenderedPageBreak/>
        <w:t>ж) документы, указанные в подпункте "е" пункта 10 Требований.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Предоставление документов, указанных в подпунктах "б", "г" - "ж" настоящего пункта Требований, территориальному органу </w:t>
      </w:r>
      <w:proofErr w:type="spellStart"/>
      <w:r w:rsidRPr="007A7952">
        <w:t>Роскомнадзора</w:t>
      </w:r>
      <w:proofErr w:type="spellEnd"/>
      <w:r w:rsidRPr="007A7952">
        <w:t>, представитель которого являлся членом Комиссии, не требуется.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17. В случае изменения собственника или иного владельца ранее введенной в эксплуатацию сети электросвязи (фрагмента сети электросвязи), если при этом места размещения средств и линий связи, их состав и характеристики не изменились, повторного ввода сети электросвязи (фрагмента сети электросвязи) не требуется.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Новый собственник (владелец) направляет в территориальный орган </w:t>
      </w:r>
      <w:proofErr w:type="spellStart"/>
      <w:r w:rsidRPr="007A7952">
        <w:t>Роскомнадзора</w:t>
      </w:r>
      <w:proofErr w:type="spellEnd"/>
      <w:r w:rsidRPr="007A7952">
        <w:t>, на подведомственной территории которого находится данная сеть электросвязи (фрагмент сети электросвязи), уведомление с информацией о смене собственника (владельца) с приложением копий документов, подтверждающих ввод сети электросвязи и (или) фрагментов сети электросвязи в эксплуатацию, а также переход права собственности (владения).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right"/>
        <w:outlineLvl w:val="1"/>
      </w:pPr>
      <w:r w:rsidRPr="007A7952">
        <w:t>Приложение N 1</w:t>
      </w:r>
    </w:p>
    <w:p w:rsidR="007A7952" w:rsidRPr="007A7952" w:rsidRDefault="007A7952">
      <w:pPr>
        <w:pStyle w:val="ConsPlusNormal"/>
        <w:jc w:val="right"/>
      </w:pPr>
      <w:r w:rsidRPr="007A7952">
        <w:t>к Требованиям к порядку ввода сетей</w:t>
      </w:r>
    </w:p>
    <w:p w:rsidR="007A7952" w:rsidRPr="007A7952" w:rsidRDefault="007A7952">
      <w:pPr>
        <w:pStyle w:val="ConsPlusNormal"/>
        <w:jc w:val="right"/>
      </w:pPr>
      <w:r w:rsidRPr="007A7952">
        <w:t xml:space="preserve">электросвязи в эксплуатацию, </w:t>
      </w:r>
      <w:proofErr w:type="gramStart"/>
      <w:r w:rsidRPr="007A7952">
        <w:t>утвержденным</w:t>
      </w:r>
      <w:proofErr w:type="gramEnd"/>
    </w:p>
    <w:p w:rsidR="007A7952" w:rsidRPr="007A7952" w:rsidRDefault="007A7952">
      <w:pPr>
        <w:pStyle w:val="ConsPlusNormal"/>
        <w:jc w:val="right"/>
      </w:pPr>
      <w:r w:rsidRPr="007A7952">
        <w:t xml:space="preserve">Приказом </w:t>
      </w:r>
      <w:proofErr w:type="spellStart"/>
      <w:r w:rsidRPr="007A7952">
        <w:t>Минкомсвязи</w:t>
      </w:r>
      <w:proofErr w:type="spellEnd"/>
      <w:r w:rsidRPr="007A7952">
        <w:t xml:space="preserve"> России</w:t>
      </w:r>
    </w:p>
    <w:p w:rsidR="007A7952" w:rsidRPr="007A7952" w:rsidRDefault="007A7952">
      <w:pPr>
        <w:pStyle w:val="ConsPlusNormal"/>
        <w:jc w:val="right"/>
      </w:pPr>
      <w:r w:rsidRPr="007A7952">
        <w:t>от ____________ N ____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Title"/>
        <w:jc w:val="center"/>
      </w:pPr>
      <w:bookmarkStart w:id="8" w:name="P142"/>
      <w:bookmarkEnd w:id="8"/>
      <w:r w:rsidRPr="007A7952">
        <w:t>ИНФОРМАЦИЯ</w:t>
      </w:r>
    </w:p>
    <w:p w:rsidR="007A7952" w:rsidRPr="007A7952" w:rsidRDefault="007A7952">
      <w:pPr>
        <w:pStyle w:val="ConsPlusTitle"/>
        <w:jc w:val="center"/>
      </w:pPr>
      <w:r w:rsidRPr="007A7952">
        <w:t>О ТЕХНОЛОГИЧЕСКИХ ВОЗМОЖНОСТЯХ СЕТЕЙ СВЯЗИ, ПЕРСПЕКТИВАХ</w:t>
      </w:r>
    </w:p>
    <w:p w:rsidR="007A7952" w:rsidRPr="007A7952" w:rsidRDefault="007A7952">
      <w:pPr>
        <w:pStyle w:val="ConsPlusTitle"/>
        <w:jc w:val="center"/>
      </w:pPr>
      <w:r w:rsidRPr="007A7952">
        <w:t xml:space="preserve">ИХ РАЗВИТИЯ, </w:t>
      </w:r>
      <w:proofErr w:type="gramStart"/>
      <w:r w:rsidRPr="007A7952">
        <w:t>СРЕДСТВАХ</w:t>
      </w:r>
      <w:proofErr w:type="gramEnd"/>
      <w:r w:rsidRPr="007A7952">
        <w:t xml:space="preserve"> И ЛИНИЯХ СВЯЗИ</w:t>
      </w:r>
    </w:p>
    <w:p w:rsidR="007A7952" w:rsidRPr="007A7952" w:rsidRDefault="007A7952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7952" w:rsidRPr="007A7952" w:rsidTr="007A7952">
        <w:trPr>
          <w:jc w:val="center"/>
        </w:trPr>
        <w:tc>
          <w:tcPr>
            <w:tcW w:w="9294" w:type="dxa"/>
            <w:shd w:val="clear" w:color="auto" w:fill="auto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Список изменяющих документов</w:t>
            </w:r>
          </w:p>
          <w:p w:rsidR="007A7952" w:rsidRPr="007A7952" w:rsidRDefault="007A7952">
            <w:pPr>
              <w:pStyle w:val="ConsPlusNormal"/>
              <w:jc w:val="center"/>
            </w:pPr>
            <w:r w:rsidRPr="007A7952">
              <w:t xml:space="preserve">(в ред. Приказа </w:t>
            </w:r>
            <w:proofErr w:type="spellStart"/>
            <w:r w:rsidRPr="007A7952">
              <w:t>Минкомсвязи</w:t>
            </w:r>
            <w:proofErr w:type="spellEnd"/>
            <w:r w:rsidRPr="007A7952">
              <w:t xml:space="preserve"> России от 20.10.2015 N 412)</w:t>
            </w:r>
          </w:p>
        </w:tc>
      </w:tr>
    </w:tbl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ind w:firstLine="540"/>
        <w:jc w:val="both"/>
      </w:pPr>
      <w:r w:rsidRPr="007A7952">
        <w:t xml:space="preserve">1. Информацию о сети и услугах связи операторы связи представляют в </w:t>
      </w:r>
      <w:proofErr w:type="spellStart"/>
      <w:r w:rsidRPr="007A7952">
        <w:t>Россвязь</w:t>
      </w:r>
      <w:proofErr w:type="spellEnd"/>
      <w:r w:rsidRPr="007A7952">
        <w:t xml:space="preserve"> на бумажных носителях почтовым отправлением или в виде электронного документа, подписанного усиленной квалифицированной электронной подписью через личный кабинет на сайте </w:t>
      </w:r>
      <w:proofErr w:type="spellStart"/>
      <w:r w:rsidRPr="007A7952">
        <w:t>Россвязи</w:t>
      </w:r>
      <w:proofErr w:type="spellEnd"/>
      <w:r w:rsidRPr="007A7952">
        <w:t>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Информацию по пунктам 6 и 7 операторы связи представляют в </w:t>
      </w:r>
      <w:proofErr w:type="spellStart"/>
      <w:r w:rsidRPr="007A7952">
        <w:t>Россвязь</w:t>
      </w:r>
      <w:proofErr w:type="spellEnd"/>
      <w:r w:rsidRPr="007A7952">
        <w:t xml:space="preserve"> в виде электронного документа на съемных носителях (компакт-диски, </w:t>
      </w:r>
      <w:proofErr w:type="spellStart"/>
      <w:r w:rsidRPr="007A7952">
        <w:t>флеш</w:t>
      </w:r>
      <w:proofErr w:type="spellEnd"/>
      <w:r w:rsidRPr="007A7952">
        <w:t>-карты).</w:t>
      </w:r>
    </w:p>
    <w:p w:rsidR="007A7952" w:rsidRPr="007A7952" w:rsidRDefault="007A7952">
      <w:pPr>
        <w:pStyle w:val="ConsPlusNormal"/>
        <w:jc w:val="both"/>
      </w:pPr>
      <w:r w:rsidRPr="007A7952">
        <w:t xml:space="preserve">(абзац введен Приказом </w:t>
      </w:r>
      <w:proofErr w:type="spellStart"/>
      <w:r w:rsidRPr="007A7952">
        <w:t>Минкомсвязи</w:t>
      </w:r>
      <w:proofErr w:type="spellEnd"/>
      <w:r w:rsidRPr="007A7952">
        <w:t xml:space="preserve"> России от 20.10.2015 N 412)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В случае если за прошедший календарный год информация о сети и услугах связи не изменялась и развитие сети связи на текущий год не планируется, оператор связи представляет информацию об отсутствии изменений.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2. В состав информации о сети и услугах связи включаются следующие сведения: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наименование (фирменное наименование), организационно-правовая форма, место нахождения юридического лица, почтовый адрес юридического лица, ИНН юридического лица, контактный номер телефона ответственного за подготовку информации, его фамилия, имя, отчество (при наличии) - для юридического лица;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proofErr w:type="gramStart"/>
      <w:r w:rsidRPr="007A7952">
        <w:t xml:space="preserve">фамилия, имя, отчество (при наличии), место жительства, данные документа, </w:t>
      </w:r>
      <w:r w:rsidRPr="007A7952">
        <w:lastRenderedPageBreak/>
        <w:t>удостоверяющего личность индивидуального предпринимателя, контактный номер телефона - для индивидуального предпринимателя;</w:t>
      </w:r>
      <w:proofErr w:type="gramEnd"/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о технологических возможностях сети 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о перспективах развития сети связи на текущий год;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о средствах связи и линиях связи, используемых в сети 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о зоне обслуживания сети подвижной радиотелефонной связи, </w:t>
      </w:r>
      <w:proofErr w:type="gramStart"/>
      <w:r w:rsidRPr="007A7952">
        <w:t>представляемых</w:t>
      </w:r>
      <w:proofErr w:type="gramEnd"/>
      <w:r w:rsidRPr="007A7952">
        <w:t xml:space="preserve"> в виде графической и текстовой информации;</w:t>
      </w:r>
    </w:p>
    <w:p w:rsidR="007A7952" w:rsidRPr="007A7952" w:rsidRDefault="007A7952">
      <w:pPr>
        <w:pStyle w:val="ConsPlusNormal"/>
        <w:jc w:val="both"/>
      </w:pPr>
      <w:r w:rsidRPr="007A7952">
        <w:t xml:space="preserve">(абзац введен Приказом </w:t>
      </w:r>
      <w:proofErr w:type="spellStart"/>
      <w:r w:rsidRPr="007A7952">
        <w:t>Минкомсвязи</w:t>
      </w:r>
      <w:proofErr w:type="spellEnd"/>
      <w:r w:rsidRPr="007A7952">
        <w:t xml:space="preserve"> России от 20.10.2015 N 412)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о перечне адресов в формате федеральной информационной адресной системы, в которых оператор связи оказывает или имеет техническую возможность оказания </w:t>
      </w:r>
      <w:proofErr w:type="spellStart"/>
      <w:r w:rsidRPr="007A7952">
        <w:t>телематических</w:t>
      </w:r>
      <w:proofErr w:type="spellEnd"/>
      <w:r w:rsidRPr="007A7952">
        <w:t xml:space="preserve"> услуг связи.</w:t>
      </w:r>
    </w:p>
    <w:p w:rsidR="007A7952" w:rsidRPr="007A7952" w:rsidRDefault="007A7952">
      <w:pPr>
        <w:pStyle w:val="ConsPlusNormal"/>
        <w:jc w:val="both"/>
      </w:pPr>
      <w:r w:rsidRPr="007A7952">
        <w:t xml:space="preserve">(абзац введен Приказом </w:t>
      </w:r>
      <w:proofErr w:type="spellStart"/>
      <w:r w:rsidRPr="007A7952">
        <w:t>Минкомсвязи</w:t>
      </w:r>
      <w:proofErr w:type="spellEnd"/>
      <w:r w:rsidRPr="007A7952">
        <w:t xml:space="preserve"> России от 20.10.2015 N 412)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3. Сведения о технологических возможностях сети связи содержат: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а) схему организации связи, на которой должно быть отражено размещение сре</w:t>
      </w:r>
      <w:proofErr w:type="gramStart"/>
      <w:r w:rsidRPr="007A7952">
        <w:t>дств св</w:t>
      </w:r>
      <w:proofErr w:type="gramEnd"/>
      <w:r w:rsidRPr="007A7952">
        <w:t>язи и линий связи, а также присоединение ее к другим сетям связи.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На схеме организации связи обозначается территориальное размещение: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узлов 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центральных земных станций, управляющих сетью спутниковой связи, и станций, обеспечивающих взаимодействие сети спутниковой связи с сетью связи общего пользования;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станций и подстанций сети телеграфной 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линий 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присоединения к другим сетям связи с указанием взаимодействующих сетей;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б) описание (справка) системы синхронизации сети электросвязи;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в) описание (справка) системы сигнализации сети электросвязи;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г) описание (справка) системы управления сетью электросвязи;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д) перечень оказываемых услуг связи (наименования услуг приводятся в соответствии с правилами оказания услуг связи).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Допускается представление нескольких (отдельных) схем сети связи, которая используется для оказания различных услуг связи.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Описание технологических возможностей сети связи включает в себя информацию об оказываемых услугах связи, услугах присоединения и услугах по пропуску трафика, о монтированной емкости сети связи, о наличии свободных ресурсов, о типах узлов связи, значениях их монтированной емкости и применяемых технологиях.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4. Информация о перспективах развития сети связи на текущий год содержит сведения о планируемых оператором связи работах по реконструкции и развитию сети связи.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5. Информация о средствах связи и линиях связи, используемых в сети связи, содержит: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lastRenderedPageBreak/>
        <w:t>перечень типов сре</w:t>
      </w:r>
      <w:proofErr w:type="gramStart"/>
      <w:r w:rsidRPr="007A7952">
        <w:t>дств св</w:t>
      </w:r>
      <w:proofErr w:type="gramEnd"/>
      <w:r w:rsidRPr="007A7952">
        <w:t>язи;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сведения о собственных линиях связи с указанием их типа (кабельная, радиорелейная, спутниковая и иные), пропускной способности, протяженности, применяемом типе оборудования.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bookmarkStart w:id="9" w:name="P180"/>
      <w:bookmarkEnd w:id="9"/>
      <w:r w:rsidRPr="007A7952">
        <w:t>6. Сведения о зоне обслуживания сетей подвижной радиотелефонной связи представляются в виде графической и текстовой информации.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6.1. Графическая информация о зоне обслуживания сети подвижной радиотелефонной связи предоставляется в виде файла формата обмена данными </w:t>
      </w:r>
      <w:proofErr w:type="spellStart"/>
      <w:r w:rsidRPr="007A7952">
        <w:t>Мапинфо</w:t>
      </w:r>
      <w:proofErr w:type="spellEnd"/>
      <w:r w:rsidRPr="007A7952">
        <w:t xml:space="preserve"> MID (</w:t>
      </w:r>
      <w:proofErr w:type="spellStart"/>
      <w:r w:rsidRPr="007A7952">
        <w:t>MapInfo</w:t>
      </w:r>
      <w:proofErr w:type="spellEnd"/>
      <w:r w:rsidRPr="007A7952">
        <w:t xml:space="preserve"> </w:t>
      </w:r>
      <w:proofErr w:type="spellStart"/>
      <w:r w:rsidRPr="007A7952">
        <w:t>Data</w:t>
      </w:r>
      <w:proofErr w:type="spellEnd"/>
      <w:r w:rsidRPr="007A7952">
        <w:t>) с расширением .</w:t>
      </w:r>
      <w:proofErr w:type="spellStart"/>
      <w:r w:rsidRPr="007A7952">
        <w:t>mid</w:t>
      </w:r>
      <w:proofErr w:type="spellEnd"/>
      <w:r w:rsidRPr="007A7952">
        <w:t xml:space="preserve"> и содержит раздел служебной информации и раздел географических данных.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В разделе служебной информации должна быть приведена информация в закодированном виде, необходимая для распознавания файла. Описание способа кодирования служебной информации приведено в Таблице 1.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ind w:firstLine="540"/>
        <w:jc w:val="both"/>
      </w:pPr>
      <w:r w:rsidRPr="007A7952">
        <w:t>Таблица 1. Способ кодирования служебной информации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sectPr w:rsidR="007A7952" w:rsidRPr="007A7952" w:rsidSect="007A79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4"/>
        <w:gridCol w:w="2251"/>
        <w:gridCol w:w="1258"/>
        <w:gridCol w:w="3288"/>
      </w:tblGrid>
      <w:tr w:rsidR="007A7952" w:rsidRPr="007A7952">
        <w:tc>
          <w:tcPr>
            <w:tcW w:w="2794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lastRenderedPageBreak/>
              <w:t>Наименование информации</w:t>
            </w:r>
          </w:p>
        </w:tc>
        <w:tc>
          <w:tcPr>
            <w:tcW w:w="2251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Кодируемое значение</w:t>
            </w:r>
          </w:p>
        </w:tc>
        <w:tc>
          <w:tcPr>
            <w:tcW w:w="1258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Номер строки в файле</w:t>
            </w:r>
          </w:p>
        </w:tc>
        <w:tc>
          <w:tcPr>
            <w:tcW w:w="3288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Итоговый вид (закодированное значение) в файле</w:t>
            </w:r>
          </w:p>
        </w:tc>
      </w:tr>
      <w:tr w:rsidR="007A7952" w:rsidRPr="007A7952">
        <w:tc>
          <w:tcPr>
            <w:tcW w:w="2794" w:type="dxa"/>
          </w:tcPr>
          <w:p w:rsidR="007A7952" w:rsidRPr="007A7952" w:rsidRDefault="007A7952">
            <w:pPr>
              <w:pStyle w:val="ConsPlusNormal"/>
              <w:jc w:val="both"/>
            </w:pPr>
            <w:r w:rsidRPr="007A7952">
              <w:t>Версия файла</w:t>
            </w:r>
          </w:p>
        </w:tc>
        <w:tc>
          <w:tcPr>
            <w:tcW w:w="2251" w:type="dxa"/>
          </w:tcPr>
          <w:p w:rsidR="007A7952" w:rsidRPr="007A7952" w:rsidRDefault="007A7952">
            <w:pPr>
              <w:pStyle w:val="ConsPlusNormal"/>
            </w:pPr>
            <w:r w:rsidRPr="007A7952">
              <w:t>300</w:t>
            </w:r>
          </w:p>
        </w:tc>
        <w:tc>
          <w:tcPr>
            <w:tcW w:w="1258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1</w:t>
            </w:r>
          </w:p>
        </w:tc>
        <w:tc>
          <w:tcPr>
            <w:tcW w:w="3288" w:type="dxa"/>
          </w:tcPr>
          <w:p w:rsidR="007A7952" w:rsidRPr="007A7952" w:rsidRDefault="007A7952">
            <w:pPr>
              <w:pStyle w:val="ConsPlusNormal"/>
              <w:jc w:val="both"/>
            </w:pPr>
            <w:proofErr w:type="spellStart"/>
            <w:r w:rsidRPr="007A7952">
              <w:t>Version</w:t>
            </w:r>
            <w:proofErr w:type="spellEnd"/>
            <w:r w:rsidRPr="007A7952">
              <w:t xml:space="preserve"> 300</w:t>
            </w:r>
          </w:p>
        </w:tc>
      </w:tr>
      <w:tr w:rsidR="007A7952" w:rsidRPr="007A7952">
        <w:tc>
          <w:tcPr>
            <w:tcW w:w="2794" w:type="dxa"/>
          </w:tcPr>
          <w:p w:rsidR="007A7952" w:rsidRPr="007A7952" w:rsidRDefault="007A7952">
            <w:pPr>
              <w:pStyle w:val="ConsPlusNormal"/>
              <w:jc w:val="both"/>
            </w:pPr>
            <w:r w:rsidRPr="007A7952">
              <w:t>Название кодировки набора символов</w:t>
            </w:r>
          </w:p>
        </w:tc>
        <w:tc>
          <w:tcPr>
            <w:tcW w:w="2251" w:type="dxa"/>
          </w:tcPr>
          <w:p w:rsidR="007A7952" w:rsidRPr="007A7952" w:rsidRDefault="007A7952">
            <w:pPr>
              <w:pStyle w:val="ConsPlusNormal"/>
            </w:pPr>
            <w:r w:rsidRPr="007A7952">
              <w:t>Кириллица OC WINDOWS</w:t>
            </w:r>
          </w:p>
        </w:tc>
        <w:tc>
          <w:tcPr>
            <w:tcW w:w="1258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2</w:t>
            </w:r>
          </w:p>
        </w:tc>
        <w:tc>
          <w:tcPr>
            <w:tcW w:w="3288" w:type="dxa"/>
          </w:tcPr>
          <w:p w:rsidR="007A7952" w:rsidRPr="007A7952" w:rsidRDefault="007A7952">
            <w:pPr>
              <w:pStyle w:val="ConsPlusNormal"/>
              <w:jc w:val="both"/>
            </w:pPr>
            <w:proofErr w:type="spellStart"/>
            <w:r w:rsidRPr="007A7952">
              <w:t>Charset</w:t>
            </w:r>
            <w:proofErr w:type="spellEnd"/>
            <w:r w:rsidRPr="007A7952">
              <w:t xml:space="preserve"> "</w:t>
            </w:r>
            <w:proofErr w:type="spellStart"/>
            <w:r w:rsidRPr="007A7952">
              <w:t>WindowsCyrillic</w:t>
            </w:r>
            <w:proofErr w:type="spellEnd"/>
            <w:r w:rsidRPr="007A7952">
              <w:t>"</w:t>
            </w:r>
          </w:p>
        </w:tc>
      </w:tr>
      <w:tr w:rsidR="007A7952" w:rsidRPr="007A7952">
        <w:tc>
          <w:tcPr>
            <w:tcW w:w="2794" w:type="dxa"/>
          </w:tcPr>
          <w:p w:rsidR="007A7952" w:rsidRPr="007A7952" w:rsidRDefault="007A7952">
            <w:pPr>
              <w:pStyle w:val="ConsPlusNormal"/>
              <w:jc w:val="both"/>
            </w:pPr>
            <w:r w:rsidRPr="007A7952">
              <w:t>Символ, использующийся в качестве разделителя</w:t>
            </w:r>
          </w:p>
        </w:tc>
        <w:tc>
          <w:tcPr>
            <w:tcW w:w="2251" w:type="dxa"/>
          </w:tcPr>
          <w:p w:rsidR="007A7952" w:rsidRPr="007A7952" w:rsidRDefault="007A7952">
            <w:pPr>
              <w:pStyle w:val="ConsPlusNormal"/>
            </w:pPr>
            <w:r w:rsidRPr="007A7952">
              <w:t>,(запятая)</w:t>
            </w:r>
          </w:p>
        </w:tc>
        <w:tc>
          <w:tcPr>
            <w:tcW w:w="1258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3</w:t>
            </w:r>
          </w:p>
        </w:tc>
        <w:tc>
          <w:tcPr>
            <w:tcW w:w="3288" w:type="dxa"/>
          </w:tcPr>
          <w:p w:rsidR="007A7952" w:rsidRPr="007A7952" w:rsidRDefault="007A7952">
            <w:pPr>
              <w:pStyle w:val="ConsPlusNormal"/>
              <w:jc w:val="both"/>
            </w:pPr>
            <w:proofErr w:type="spellStart"/>
            <w:r w:rsidRPr="007A7952">
              <w:t>Delimiter</w:t>
            </w:r>
            <w:proofErr w:type="spellEnd"/>
            <w:r w:rsidRPr="007A7952">
              <w:t xml:space="preserve"> ","</w:t>
            </w:r>
          </w:p>
        </w:tc>
      </w:tr>
      <w:tr w:rsidR="007A7952" w:rsidRPr="007A7952">
        <w:tc>
          <w:tcPr>
            <w:tcW w:w="2794" w:type="dxa"/>
          </w:tcPr>
          <w:p w:rsidR="007A7952" w:rsidRPr="007A7952" w:rsidRDefault="007A7952">
            <w:pPr>
              <w:pStyle w:val="ConsPlusNormal"/>
            </w:pPr>
            <w:r w:rsidRPr="007A7952">
              <w:t>Координатная система</w:t>
            </w:r>
          </w:p>
        </w:tc>
        <w:tc>
          <w:tcPr>
            <w:tcW w:w="2251" w:type="dxa"/>
          </w:tcPr>
          <w:p w:rsidR="007A7952" w:rsidRPr="007A7952" w:rsidRDefault="007A7952">
            <w:pPr>
              <w:pStyle w:val="ConsPlusNormal"/>
            </w:pPr>
            <w:r w:rsidRPr="007A7952">
              <w:t>Система представления координат в виде: "&lt;долгота&gt; &lt;широта&gt;"; целая и дробная часть задана через точку</w:t>
            </w:r>
          </w:p>
        </w:tc>
        <w:tc>
          <w:tcPr>
            <w:tcW w:w="1258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4</w:t>
            </w:r>
          </w:p>
        </w:tc>
        <w:tc>
          <w:tcPr>
            <w:tcW w:w="3288" w:type="dxa"/>
          </w:tcPr>
          <w:p w:rsidR="007A7952" w:rsidRPr="007A7952" w:rsidRDefault="007A7952">
            <w:pPr>
              <w:pStyle w:val="ConsPlusNormal"/>
              <w:jc w:val="both"/>
            </w:pPr>
            <w:proofErr w:type="spellStart"/>
            <w:r w:rsidRPr="007A7952">
              <w:t>CoordSys</w:t>
            </w:r>
            <w:proofErr w:type="spellEnd"/>
            <w:r w:rsidRPr="007A7952">
              <w:t xml:space="preserve"> </w:t>
            </w:r>
            <w:proofErr w:type="spellStart"/>
            <w:r w:rsidRPr="007A7952">
              <w:t>Earth</w:t>
            </w:r>
            <w:proofErr w:type="spellEnd"/>
            <w:r w:rsidRPr="007A7952">
              <w:t xml:space="preserve"> </w:t>
            </w:r>
            <w:proofErr w:type="spellStart"/>
            <w:r w:rsidRPr="007A7952">
              <w:t>Projection</w:t>
            </w:r>
            <w:proofErr w:type="spellEnd"/>
            <w:r w:rsidRPr="007A7952">
              <w:t xml:space="preserve"> 1, 104</w:t>
            </w:r>
          </w:p>
        </w:tc>
      </w:tr>
      <w:tr w:rsidR="007A7952" w:rsidRPr="007A7952">
        <w:tc>
          <w:tcPr>
            <w:tcW w:w="2794" w:type="dxa"/>
          </w:tcPr>
          <w:p w:rsidR="007A7952" w:rsidRPr="007A7952" w:rsidRDefault="007A7952">
            <w:pPr>
              <w:pStyle w:val="ConsPlusNormal"/>
              <w:jc w:val="both"/>
            </w:pPr>
            <w:r w:rsidRPr="007A7952">
              <w:t>Количество столбцов</w:t>
            </w:r>
          </w:p>
        </w:tc>
        <w:tc>
          <w:tcPr>
            <w:tcW w:w="2251" w:type="dxa"/>
          </w:tcPr>
          <w:p w:rsidR="007A7952" w:rsidRPr="007A7952" w:rsidRDefault="007A7952">
            <w:pPr>
              <w:pStyle w:val="ConsPlusNormal"/>
            </w:pPr>
            <w:r w:rsidRPr="007A7952">
              <w:t>2</w:t>
            </w:r>
          </w:p>
        </w:tc>
        <w:tc>
          <w:tcPr>
            <w:tcW w:w="1258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5</w:t>
            </w:r>
          </w:p>
        </w:tc>
        <w:tc>
          <w:tcPr>
            <w:tcW w:w="3288" w:type="dxa"/>
          </w:tcPr>
          <w:p w:rsidR="007A7952" w:rsidRPr="007A7952" w:rsidRDefault="007A7952">
            <w:pPr>
              <w:pStyle w:val="ConsPlusNormal"/>
              <w:jc w:val="both"/>
            </w:pPr>
            <w:proofErr w:type="spellStart"/>
            <w:r w:rsidRPr="007A7952">
              <w:t>Columns</w:t>
            </w:r>
            <w:proofErr w:type="spellEnd"/>
            <w:r w:rsidRPr="007A7952">
              <w:t xml:space="preserve"> 2</w:t>
            </w:r>
          </w:p>
        </w:tc>
      </w:tr>
      <w:tr w:rsidR="007A7952" w:rsidRPr="007A7952">
        <w:tc>
          <w:tcPr>
            <w:tcW w:w="2794" w:type="dxa"/>
          </w:tcPr>
          <w:p w:rsidR="007A7952" w:rsidRPr="007A7952" w:rsidRDefault="007A7952">
            <w:pPr>
              <w:pStyle w:val="ConsPlusNormal"/>
              <w:jc w:val="both"/>
            </w:pPr>
            <w:r w:rsidRPr="007A7952">
              <w:t>Наименование и тип данных первого столбца</w:t>
            </w:r>
          </w:p>
        </w:tc>
        <w:tc>
          <w:tcPr>
            <w:tcW w:w="2251" w:type="dxa"/>
          </w:tcPr>
          <w:p w:rsidR="007A7952" w:rsidRPr="007A7952" w:rsidRDefault="007A7952">
            <w:pPr>
              <w:pStyle w:val="ConsPlusNormal"/>
            </w:pPr>
            <w:r w:rsidRPr="007A7952">
              <w:t xml:space="preserve">Наименование - </w:t>
            </w:r>
            <w:proofErr w:type="spellStart"/>
            <w:r w:rsidRPr="007A7952">
              <w:t>Float</w:t>
            </w:r>
            <w:proofErr w:type="spellEnd"/>
            <w:r w:rsidRPr="007A7952">
              <w:t>;</w:t>
            </w:r>
          </w:p>
          <w:p w:rsidR="007A7952" w:rsidRPr="007A7952" w:rsidRDefault="007A7952">
            <w:pPr>
              <w:pStyle w:val="ConsPlusNormal"/>
            </w:pPr>
            <w:r w:rsidRPr="007A7952">
              <w:t>Тип данных - дробное число.</w:t>
            </w:r>
          </w:p>
        </w:tc>
        <w:tc>
          <w:tcPr>
            <w:tcW w:w="1258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6</w:t>
            </w:r>
          </w:p>
        </w:tc>
        <w:tc>
          <w:tcPr>
            <w:tcW w:w="3288" w:type="dxa"/>
          </w:tcPr>
          <w:p w:rsidR="007A7952" w:rsidRPr="007A7952" w:rsidRDefault="007A7952">
            <w:pPr>
              <w:pStyle w:val="ConsPlusNormal"/>
              <w:jc w:val="both"/>
            </w:pPr>
            <w:proofErr w:type="spellStart"/>
            <w:r w:rsidRPr="007A7952">
              <w:t>Float</w:t>
            </w:r>
            <w:proofErr w:type="spellEnd"/>
            <w:r w:rsidRPr="007A7952">
              <w:t xml:space="preserve"> </w:t>
            </w:r>
            <w:proofErr w:type="spellStart"/>
            <w:r w:rsidRPr="007A7952">
              <w:t>Float</w:t>
            </w:r>
            <w:proofErr w:type="spellEnd"/>
          </w:p>
        </w:tc>
      </w:tr>
      <w:tr w:rsidR="007A7952" w:rsidRPr="007A7952">
        <w:tc>
          <w:tcPr>
            <w:tcW w:w="2794" w:type="dxa"/>
          </w:tcPr>
          <w:p w:rsidR="007A7952" w:rsidRPr="007A7952" w:rsidRDefault="007A7952">
            <w:pPr>
              <w:pStyle w:val="ConsPlusNormal"/>
              <w:jc w:val="both"/>
            </w:pPr>
            <w:r w:rsidRPr="007A7952">
              <w:t>Наименование и тип данных второго столбца</w:t>
            </w:r>
          </w:p>
        </w:tc>
        <w:tc>
          <w:tcPr>
            <w:tcW w:w="2251" w:type="dxa"/>
          </w:tcPr>
          <w:p w:rsidR="007A7952" w:rsidRPr="007A7952" w:rsidRDefault="007A7952">
            <w:pPr>
              <w:pStyle w:val="ConsPlusNormal"/>
            </w:pPr>
            <w:r w:rsidRPr="007A7952">
              <w:t xml:space="preserve">Наименование - </w:t>
            </w:r>
            <w:proofErr w:type="spellStart"/>
            <w:r w:rsidRPr="007A7952">
              <w:t>String</w:t>
            </w:r>
            <w:proofErr w:type="spellEnd"/>
            <w:r w:rsidRPr="007A7952">
              <w:t>;</w:t>
            </w:r>
          </w:p>
          <w:p w:rsidR="007A7952" w:rsidRPr="007A7952" w:rsidRDefault="007A7952">
            <w:pPr>
              <w:pStyle w:val="ConsPlusNormal"/>
            </w:pPr>
            <w:r w:rsidRPr="007A7952">
              <w:t>Тип данных - символьное поле длиной 200 символов</w:t>
            </w:r>
          </w:p>
        </w:tc>
        <w:tc>
          <w:tcPr>
            <w:tcW w:w="1258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7</w:t>
            </w:r>
          </w:p>
        </w:tc>
        <w:tc>
          <w:tcPr>
            <w:tcW w:w="3288" w:type="dxa"/>
          </w:tcPr>
          <w:p w:rsidR="007A7952" w:rsidRPr="007A7952" w:rsidRDefault="007A7952">
            <w:pPr>
              <w:pStyle w:val="ConsPlusNormal"/>
              <w:jc w:val="both"/>
            </w:pPr>
            <w:proofErr w:type="spellStart"/>
            <w:r w:rsidRPr="007A7952">
              <w:t>String</w:t>
            </w:r>
            <w:proofErr w:type="spellEnd"/>
            <w:r w:rsidRPr="007A7952">
              <w:t xml:space="preserve"> </w:t>
            </w:r>
            <w:proofErr w:type="spellStart"/>
            <w:r w:rsidRPr="007A7952">
              <w:t>Char</w:t>
            </w:r>
            <w:proofErr w:type="spellEnd"/>
            <w:r w:rsidRPr="007A7952">
              <w:t>(200)</w:t>
            </w:r>
          </w:p>
        </w:tc>
      </w:tr>
    </w:tbl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ind w:firstLine="540"/>
        <w:jc w:val="both"/>
      </w:pPr>
      <w:r w:rsidRPr="007A7952">
        <w:t>Описание способа кодирования информации, содержащейся в разделе географических данных, приведено в Таблице 2.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ind w:firstLine="540"/>
        <w:jc w:val="both"/>
      </w:pPr>
      <w:r w:rsidRPr="007A7952">
        <w:t>Таблица 2. Способ кодирования географических данных</w:t>
      </w:r>
    </w:p>
    <w:p w:rsidR="007A7952" w:rsidRPr="007A7952" w:rsidRDefault="007A795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8"/>
        <w:gridCol w:w="1685"/>
        <w:gridCol w:w="1603"/>
        <w:gridCol w:w="3515"/>
      </w:tblGrid>
      <w:tr w:rsidR="007A7952" w:rsidRPr="007A7952">
        <w:tc>
          <w:tcPr>
            <w:tcW w:w="2798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Наименование информации</w:t>
            </w:r>
          </w:p>
        </w:tc>
        <w:tc>
          <w:tcPr>
            <w:tcW w:w="1685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Кодируемое значение</w:t>
            </w:r>
          </w:p>
        </w:tc>
        <w:tc>
          <w:tcPr>
            <w:tcW w:w="1603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Номер строки в файле</w:t>
            </w:r>
          </w:p>
        </w:tc>
        <w:tc>
          <w:tcPr>
            <w:tcW w:w="3515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Итоговый вид (закодированное значение) в файле</w:t>
            </w:r>
          </w:p>
        </w:tc>
      </w:tr>
      <w:tr w:rsidR="007A7952" w:rsidRPr="007A7952">
        <w:tc>
          <w:tcPr>
            <w:tcW w:w="2798" w:type="dxa"/>
          </w:tcPr>
          <w:p w:rsidR="007A7952" w:rsidRPr="007A7952" w:rsidRDefault="007A7952">
            <w:pPr>
              <w:pStyle w:val="ConsPlusNormal"/>
            </w:pPr>
            <w:r w:rsidRPr="007A7952">
              <w:t>Обозначение начала раздела географических данных</w:t>
            </w:r>
          </w:p>
        </w:tc>
        <w:tc>
          <w:tcPr>
            <w:tcW w:w="1685" w:type="dxa"/>
          </w:tcPr>
          <w:p w:rsidR="007A7952" w:rsidRPr="007A7952" w:rsidRDefault="007A7952">
            <w:pPr>
              <w:pStyle w:val="ConsPlusNormal"/>
            </w:pPr>
            <w:proofErr w:type="spellStart"/>
            <w:r w:rsidRPr="007A7952">
              <w:t>Data</w:t>
            </w:r>
            <w:proofErr w:type="spellEnd"/>
          </w:p>
        </w:tc>
        <w:tc>
          <w:tcPr>
            <w:tcW w:w="1603" w:type="dxa"/>
          </w:tcPr>
          <w:p w:rsidR="007A7952" w:rsidRPr="007A7952" w:rsidRDefault="007A7952">
            <w:pPr>
              <w:pStyle w:val="ConsPlusNormal"/>
            </w:pPr>
            <w:r w:rsidRPr="007A7952">
              <w:t>8</w:t>
            </w:r>
          </w:p>
        </w:tc>
        <w:tc>
          <w:tcPr>
            <w:tcW w:w="3515" w:type="dxa"/>
          </w:tcPr>
          <w:p w:rsidR="007A7952" w:rsidRPr="007A7952" w:rsidRDefault="007A7952">
            <w:pPr>
              <w:pStyle w:val="ConsPlusNormal"/>
            </w:pPr>
            <w:proofErr w:type="spellStart"/>
            <w:r w:rsidRPr="007A7952">
              <w:t>Data</w:t>
            </w:r>
            <w:proofErr w:type="spellEnd"/>
          </w:p>
        </w:tc>
      </w:tr>
      <w:tr w:rsidR="007A7952" w:rsidRPr="007A7952">
        <w:tc>
          <w:tcPr>
            <w:tcW w:w="2798" w:type="dxa"/>
          </w:tcPr>
          <w:p w:rsidR="007A7952" w:rsidRPr="007A7952" w:rsidRDefault="007A7952">
            <w:pPr>
              <w:pStyle w:val="ConsPlusNormal"/>
            </w:pPr>
            <w:r w:rsidRPr="007A7952">
              <w:t>Тип графической информации, содержащейся в разделе географических данных, и количество полигонов, содержащееся в раздела географических данных</w:t>
            </w:r>
          </w:p>
        </w:tc>
        <w:tc>
          <w:tcPr>
            <w:tcW w:w="1685" w:type="dxa"/>
          </w:tcPr>
          <w:p w:rsidR="007A7952" w:rsidRPr="007A7952" w:rsidRDefault="007A7952">
            <w:pPr>
              <w:pStyle w:val="ConsPlusNormal"/>
              <w:jc w:val="both"/>
            </w:pPr>
            <w:r w:rsidRPr="007A7952">
              <w:t>Тип область - Область; Количество - Пример: 67</w:t>
            </w:r>
          </w:p>
        </w:tc>
        <w:tc>
          <w:tcPr>
            <w:tcW w:w="1603" w:type="dxa"/>
          </w:tcPr>
          <w:p w:rsidR="007A7952" w:rsidRPr="007A7952" w:rsidRDefault="007A7952">
            <w:pPr>
              <w:pStyle w:val="ConsPlusNormal"/>
              <w:jc w:val="both"/>
            </w:pPr>
            <w:r w:rsidRPr="007A7952">
              <w:t>10</w:t>
            </w:r>
          </w:p>
        </w:tc>
        <w:tc>
          <w:tcPr>
            <w:tcW w:w="3515" w:type="dxa"/>
          </w:tcPr>
          <w:p w:rsidR="007A7952" w:rsidRPr="007A7952" w:rsidRDefault="007A7952">
            <w:pPr>
              <w:pStyle w:val="ConsPlusNormal"/>
            </w:pPr>
            <w:proofErr w:type="spellStart"/>
            <w:r w:rsidRPr="007A7952">
              <w:t>Region</w:t>
            </w:r>
            <w:proofErr w:type="spellEnd"/>
            <w:r w:rsidRPr="007A7952">
              <w:t xml:space="preserve"> 67</w:t>
            </w:r>
          </w:p>
        </w:tc>
      </w:tr>
      <w:tr w:rsidR="007A7952" w:rsidRPr="007A7952">
        <w:tc>
          <w:tcPr>
            <w:tcW w:w="2798" w:type="dxa"/>
          </w:tcPr>
          <w:p w:rsidR="007A7952" w:rsidRPr="007A7952" w:rsidRDefault="007A7952">
            <w:pPr>
              <w:pStyle w:val="ConsPlusNormal"/>
            </w:pPr>
            <w:r w:rsidRPr="007A7952">
              <w:t>Количество вершин по каждому полигону</w:t>
            </w:r>
          </w:p>
        </w:tc>
        <w:tc>
          <w:tcPr>
            <w:tcW w:w="1685" w:type="dxa"/>
          </w:tcPr>
          <w:p w:rsidR="007A7952" w:rsidRPr="007A7952" w:rsidRDefault="007A7952">
            <w:pPr>
              <w:pStyle w:val="ConsPlusNormal"/>
              <w:jc w:val="both"/>
            </w:pPr>
            <w:r w:rsidRPr="007A7952">
              <w:t>Пример: 19</w:t>
            </w:r>
          </w:p>
        </w:tc>
        <w:tc>
          <w:tcPr>
            <w:tcW w:w="1603" w:type="dxa"/>
          </w:tcPr>
          <w:p w:rsidR="007A7952" w:rsidRPr="007A7952" w:rsidRDefault="007A7952">
            <w:pPr>
              <w:pStyle w:val="ConsPlusNormal"/>
              <w:jc w:val="both"/>
            </w:pPr>
            <w:r w:rsidRPr="007A7952">
              <w:t>Первая строка каждого полигона</w:t>
            </w:r>
          </w:p>
        </w:tc>
        <w:tc>
          <w:tcPr>
            <w:tcW w:w="3515" w:type="dxa"/>
          </w:tcPr>
          <w:p w:rsidR="007A7952" w:rsidRPr="007A7952" w:rsidRDefault="007A7952">
            <w:pPr>
              <w:pStyle w:val="ConsPlusNormal"/>
            </w:pPr>
            <w:r w:rsidRPr="007A7952">
              <w:t>19</w:t>
            </w:r>
          </w:p>
        </w:tc>
      </w:tr>
      <w:tr w:rsidR="007A7952" w:rsidRPr="007A7952">
        <w:tc>
          <w:tcPr>
            <w:tcW w:w="2798" w:type="dxa"/>
          </w:tcPr>
          <w:p w:rsidR="007A7952" w:rsidRPr="007A7952" w:rsidRDefault="007A7952">
            <w:pPr>
              <w:pStyle w:val="ConsPlusNormal"/>
              <w:jc w:val="both"/>
            </w:pPr>
            <w:r w:rsidRPr="007A7952">
              <w:t>Перечень координат вершин по каждому полигону покрытия</w:t>
            </w:r>
          </w:p>
        </w:tc>
        <w:tc>
          <w:tcPr>
            <w:tcW w:w="1685" w:type="dxa"/>
          </w:tcPr>
          <w:p w:rsidR="007A7952" w:rsidRPr="007A7952" w:rsidRDefault="007A7952">
            <w:pPr>
              <w:pStyle w:val="ConsPlusNormal"/>
              <w:jc w:val="both"/>
            </w:pPr>
            <w:r w:rsidRPr="007A7952">
              <w:t>Перечень координат вершин полигона в формате "&lt;долгота&gt; &lt;широта&gt;".</w:t>
            </w:r>
          </w:p>
        </w:tc>
        <w:tc>
          <w:tcPr>
            <w:tcW w:w="1603" w:type="dxa"/>
          </w:tcPr>
          <w:p w:rsidR="007A7952" w:rsidRPr="007A7952" w:rsidRDefault="007A7952">
            <w:pPr>
              <w:pStyle w:val="ConsPlusNormal"/>
            </w:pPr>
            <w:r w:rsidRPr="007A7952">
              <w:t>В каждой строке одна вершина</w:t>
            </w:r>
          </w:p>
        </w:tc>
        <w:tc>
          <w:tcPr>
            <w:tcW w:w="3515" w:type="dxa"/>
          </w:tcPr>
          <w:p w:rsidR="007A7952" w:rsidRPr="007A7952" w:rsidRDefault="007A7952">
            <w:pPr>
              <w:pStyle w:val="ConsPlusNormal"/>
            </w:pPr>
            <w:r w:rsidRPr="007A7952">
              <w:t>Для каждой вершины координаты в формате "&lt;долгота&gt; &lt;широта&gt;". Долгота и широта разделены пробелом, координаты каждой вершины указаны в отдельной строке.</w:t>
            </w:r>
          </w:p>
          <w:p w:rsidR="007A7952" w:rsidRPr="007A7952" w:rsidRDefault="007A7952">
            <w:pPr>
              <w:pStyle w:val="ConsPlusNormal"/>
            </w:pPr>
            <w:r w:rsidRPr="007A7952">
              <w:t>Примеры:</w:t>
            </w:r>
          </w:p>
          <w:p w:rsidR="007A7952" w:rsidRPr="007A7952" w:rsidRDefault="007A7952">
            <w:pPr>
              <w:pStyle w:val="ConsPlusNormal"/>
            </w:pPr>
            <w:r w:rsidRPr="007A7952">
              <w:t>50.189565 56.359741</w:t>
            </w:r>
          </w:p>
          <w:p w:rsidR="007A7952" w:rsidRPr="007A7952" w:rsidRDefault="007A7952">
            <w:pPr>
              <w:pStyle w:val="ConsPlusNormal"/>
            </w:pPr>
            <w:r w:rsidRPr="007A7952">
              <w:t>50.205742 56.359846</w:t>
            </w:r>
          </w:p>
          <w:p w:rsidR="007A7952" w:rsidRPr="007A7952" w:rsidRDefault="007A7952">
            <w:pPr>
              <w:pStyle w:val="ConsPlusNormal"/>
            </w:pPr>
            <w:r w:rsidRPr="007A7952">
              <w:t>50.205835 56.355356</w:t>
            </w:r>
          </w:p>
          <w:p w:rsidR="007A7952" w:rsidRPr="007A7952" w:rsidRDefault="007A7952">
            <w:pPr>
              <w:pStyle w:val="ConsPlusNormal"/>
            </w:pPr>
            <w:r w:rsidRPr="007A7952">
              <w:t>50.238185 56.355559</w:t>
            </w:r>
          </w:p>
          <w:p w:rsidR="007A7952" w:rsidRPr="007A7952" w:rsidRDefault="007A7952">
            <w:pPr>
              <w:pStyle w:val="ConsPlusNormal"/>
            </w:pPr>
            <w:r w:rsidRPr="007A7952">
              <w:t>50.238274 56.351069</w:t>
            </w:r>
          </w:p>
        </w:tc>
      </w:tr>
      <w:tr w:rsidR="007A7952" w:rsidRPr="007A7952">
        <w:tc>
          <w:tcPr>
            <w:tcW w:w="2798" w:type="dxa"/>
          </w:tcPr>
          <w:p w:rsidR="007A7952" w:rsidRPr="007A7952" w:rsidRDefault="007A7952">
            <w:pPr>
              <w:pStyle w:val="ConsPlusNormal"/>
            </w:pPr>
            <w:r w:rsidRPr="007A7952">
              <w:t xml:space="preserve">Координаты </w:t>
            </w:r>
            <w:proofErr w:type="spellStart"/>
            <w:r w:rsidRPr="007A7952">
              <w:t>центроида</w:t>
            </w:r>
            <w:proofErr w:type="spellEnd"/>
            <w:r w:rsidRPr="007A7952">
              <w:t xml:space="preserve"> графической информации, </w:t>
            </w:r>
            <w:r w:rsidRPr="007A7952">
              <w:lastRenderedPageBreak/>
              <w:t>содержащейся в разделе данных</w:t>
            </w:r>
          </w:p>
        </w:tc>
        <w:tc>
          <w:tcPr>
            <w:tcW w:w="1685" w:type="dxa"/>
          </w:tcPr>
          <w:p w:rsidR="007A7952" w:rsidRPr="007A7952" w:rsidRDefault="007A7952">
            <w:pPr>
              <w:pStyle w:val="ConsPlusNormal"/>
              <w:jc w:val="both"/>
            </w:pPr>
            <w:r w:rsidRPr="007A7952">
              <w:lastRenderedPageBreak/>
              <w:t xml:space="preserve">Координаты </w:t>
            </w:r>
            <w:proofErr w:type="spellStart"/>
            <w:r w:rsidRPr="007A7952">
              <w:t>центроида</w:t>
            </w:r>
            <w:proofErr w:type="spellEnd"/>
            <w:r w:rsidRPr="007A7952">
              <w:t xml:space="preserve"> в </w:t>
            </w:r>
            <w:r w:rsidRPr="007A7952">
              <w:lastRenderedPageBreak/>
              <w:t>формате "&lt;долгота&gt; &lt;широта&gt;".</w:t>
            </w:r>
          </w:p>
        </w:tc>
        <w:tc>
          <w:tcPr>
            <w:tcW w:w="1603" w:type="dxa"/>
          </w:tcPr>
          <w:p w:rsidR="007A7952" w:rsidRPr="007A7952" w:rsidRDefault="007A7952">
            <w:pPr>
              <w:pStyle w:val="ConsPlusNormal"/>
            </w:pPr>
            <w:proofErr w:type="gramStart"/>
            <w:r w:rsidRPr="007A7952">
              <w:lastRenderedPageBreak/>
              <w:t>Следующая</w:t>
            </w:r>
            <w:proofErr w:type="gramEnd"/>
            <w:r w:rsidRPr="007A7952">
              <w:t xml:space="preserve"> за строкой с </w:t>
            </w:r>
            <w:r w:rsidRPr="007A7952">
              <w:lastRenderedPageBreak/>
              <w:t>кодом штриховки</w:t>
            </w:r>
          </w:p>
        </w:tc>
        <w:tc>
          <w:tcPr>
            <w:tcW w:w="3515" w:type="dxa"/>
          </w:tcPr>
          <w:p w:rsidR="007A7952" w:rsidRPr="007A7952" w:rsidRDefault="007A7952">
            <w:pPr>
              <w:pStyle w:val="ConsPlusNormal"/>
            </w:pPr>
            <w:r w:rsidRPr="007A7952">
              <w:lastRenderedPageBreak/>
              <w:t xml:space="preserve">Пример для </w:t>
            </w:r>
            <w:proofErr w:type="spellStart"/>
            <w:r w:rsidRPr="007A7952">
              <w:t>центроида</w:t>
            </w:r>
            <w:proofErr w:type="spellEnd"/>
            <w:r w:rsidRPr="007A7952">
              <w:t xml:space="preserve"> с координатами 50.214061 </w:t>
            </w:r>
            <w:r w:rsidRPr="007A7952">
              <w:lastRenderedPageBreak/>
              <w:t>56.348672:</w:t>
            </w:r>
          </w:p>
          <w:p w:rsidR="007A7952" w:rsidRPr="007A7952" w:rsidRDefault="007A7952">
            <w:pPr>
              <w:pStyle w:val="ConsPlusNormal"/>
            </w:pPr>
            <w:proofErr w:type="spellStart"/>
            <w:r w:rsidRPr="007A7952">
              <w:t>Center</w:t>
            </w:r>
            <w:proofErr w:type="spellEnd"/>
            <w:r w:rsidRPr="007A7952">
              <w:t xml:space="preserve"> 50.214061 56.348672</w:t>
            </w:r>
          </w:p>
        </w:tc>
      </w:tr>
    </w:tbl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ind w:firstLine="540"/>
        <w:jc w:val="both"/>
      </w:pPr>
      <w:r w:rsidRPr="007A7952">
        <w:t>К географическим данным предъявляются следующие требования: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а) один файл должен содержать полигоны одного оператора связи и одного типа покрытия;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б) координаты вершин полигона должны быть представлены в следующем виде: "&lt;долгота&gt; &lt;широта&gt;"; целая и дробная части должны быть заданы через точку;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в) вершины полигона должны располагаться в порядке обхода полигона (каждый полигон должен быть замкнутым, его начало должно совпадать с его концом);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г) полигон, который не имеет пересечения с другим полигоном, но полностью в него входит, считается зоной обслуживания сети подвижной радиотелефонной связи без покрытия.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В файле формата обмена данными </w:t>
      </w:r>
      <w:proofErr w:type="spellStart"/>
      <w:r w:rsidRPr="007A7952">
        <w:t>Мапинфо</w:t>
      </w:r>
      <w:proofErr w:type="spellEnd"/>
      <w:r w:rsidRPr="007A7952">
        <w:t xml:space="preserve"> MIF должен быть указан уровень сигнала описываемых полигонов в числовом и текстовом значении.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 xml:space="preserve">6.2. Текстовая информация о зоне обслуживания сети подвижной радиотелефонной связи предоставляется в виде файла формата обмена данными </w:t>
      </w:r>
      <w:proofErr w:type="spellStart"/>
      <w:r w:rsidRPr="007A7952">
        <w:t>Мапинфо</w:t>
      </w:r>
      <w:proofErr w:type="spellEnd"/>
      <w:r w:rsidRPr="007A7952">
        <w:t xml:space="preserve"> MIF (</w:t>
      </w:r>
      <w:proofErr w:type="spellStart"/>
      <w:r w:rsidRPr="007A7952">
        <w:t>MapInfo</w:t>
      </w:r>
      <w:proofErr w:type="spellEnd"/>
      <w:r w:rsidRPr="007A7952">
        <w:t xml:space="preserve"> </w:t>
      </w:r>
      <w:proofErr w:type="spellStart"/>
      <w:r w:rsidRPr="007A7952">
        <w:t>Interchange</w:t>
      </w:r>
      <w:proofErr w:type="spellEnd"/>
      <w:r w:rsidRPr="007A7952">
        <w:t xml:space="preserve"> </w:t>
      </w:r>
      <w:proofErr w:type="spellStart"/>
      <w:r w:rsidRPr="007A7952">
        <w:t>Format</w:t>
      </w:r>
      <w:proofErr w:type="spellEnd"/>
      <w:r w:rsidRPr="007A7952">
        <w:t>) с расширением .</w:t>
      </w:r>
      <w:proofErr w:type="spellStart"/>
      <w:r w:rsidRPr="007A7952">
        <w:t>mif</w:t>
      </w:r>
      <w:proofErr w:type="spellEnd"/>
      <w:r w:rsidRPr="007A7952">
        <w:t>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В файле, содержащем текстовую информацию, должен быть указан уровень сигнала описываемых полигонов в числовом и текстовом значении.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Каждая строка файла текстовой информации соответствует полигону файла графической информации с порядковым номером, равным номеру строки текстового файла.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Описание способа кодирования информации, содержащейся в файле с текстовой информацией, приведено в Таблице 3.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ind w:firstLine="540"/>
        <w:jc w:val="both"/>
      </w:pPr>
      <w:r w:rsidRPr="007A7952">
        <w:t>Таблица 3. Описание способа кодирования информации, содержащейся в файле с текстовой информацией</w:t>
      </w:r>
    </w:p>
    <w:p w:rsidR="007A7952" w:rsidRPr="007A7952" w:rsidRDefault="007A795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3"/>
        <w:gridCol w:w="1661"/>
        <w:gridCol w:w="1406"/>
        <w:gridCol w:w="4195"/>
      </w:tblGrid>
      <w:tr w:rsidR="007A7952" w:rsidRPr="007A7952">
        <w:tc>
          <w:tcPr>
            <w:tcW w:w="2333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Наименование информации</w:t>
            </w:r>
          </w:p>
        </w:tc>
        <w:tc>
          <w:tcPr>
            <w:tcW w:w="1661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Кодируемое значение</w:t>
            </w:r>
          </w:p>
        </w:tc>
        <w:tc>
          <w:tcPr>
            <w:tcW w:w="1406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Номер строки в файле</w:t>
            </w:r>
          </w:p>
        </w:tc>
        <w:tc>
          <w:tcPr>
            <w:tcW w:w="4195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Итоговый вид (закодированное значение) в файле</w:t>
            </w:r>
          </w:p>
        </w:tc>
      </w:tr>
      <w:tr w:rsidR="007A7952" w:rsidRPr="007A7952">
        <w:tc>
          <w:tcPr>
            <w:tcW w:w="2333" w:type="dxa"/>
          </w:tcPr>
          <w:p w:rsidR="007A7952" w:rsidRPr="007A7952" w:rsidRDefault="007A7952">
            <w:pPr>
              <w:pStyle w:val="ConsPlusNormal"/>
            </w:pPr>
            <w:r w:rsidRPr="007A7952">
              <w:lastRenderedPageBreak/>
              <w:t>Уровень сигнала первого полигона</w:t>
            </w:r>
          </w:p>
        </w:tc>
        <w:tc>
          <w:tcPr>
            <w:tcW w:w="1661" w:type="dxa"/>
          </w:tcPr>
          <w:p w:rsidR="007A7952" w:rsidRPr="007A7952" w:rsidRDefault="007A7952">
            <w:pPr>
              <w:pStyle w:val="ConsPlusNormal"/>
            </w:pPr>
            <w:r w:rsidRPr="007A7952">
              <w:t>Пример: -90дБм</w:t>
            </w:r>
          </w:p>
        </w:tc>
        <w:tc>
          <w:tcPr>
            <w:tcW w:w="1406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1</w:t>
            </w:r>
          </w:p>
        </w:tc>
        <w:tc>
          <w:tcPr>
            <w:tcW w:w="4195" w:type="dxa"/>
          </w:tcPr>
          <w:p w:rsidR="007A7952" w:rsidRPr="007A7952" w:rsidRDefault="007A7952">
            <w:pPr>
              <w:pStyle w:val="ConsPlusNormal"/>
              <w:ind w:firstLine="283"/>
              <w:jc w:val="both"/>
            </w:pPr>
            <w:r w:rsidRPr="007A7952">
              <w:t>-90, "-90"</w:t>
            </w:r>
          </w:p>
        </w:tc>
      </w:tr>
      <w:tr w:rsidR="007A7952" w:rsidRPr="007A7952">
        <w:tc>
          <w:tcPr>
            <w:tcW w:w="2333" w:type="dxa"/>
          </w:tcPr>
          <w:p w:rsidR="007A7952" w:rsidRPr="007A7952" w:rsidRDefault="007A7952">
            <w:pPr>
              <w:pStyle w:val="ConsPlusNormal"/>
            </w:pPr>
            <w:r w:rsidRPr="007A7952">
              <w:t>Уровень сигнала полигона n..</w:t>
            </w:r>
          </w:p>
        </w:tc>
        <w:tc>
          <w:tcPr>
            <w:tcW w:w="1661" w:type="dxa"/>
          </w:tcPr>
          <w:p w:rsidR="007A7952" w:rsidRPr="007A7952" w:rsidRDefault="007A7952">
            <w:pPr>
              <w:pStyle w:val="ConsPlusNormal"/>
            </w:pPr>
            <w:r w:rsidRPr="007A7952">
              <w:t>Пример: -95дБм</w:t>
            </w:r>
          </w:p>
        </w:tc>
        <w:tc>
          <w:tcPr>
            <w:tcW w:w="1406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n..</w:t>
            </w:r>
          </w:p>
        </w:tc>
        <w:tc>
          <w:tcPr>
            <w:tcW w:w="4195" w:type="dxa"/>
          </w:tcPr>
          <w:p w:rsidR="007A7952" w:rsidRPr="007A7952" w:rsidRDefault="007A7952">
            <w:pPr>
              <w:pStyle w:val="ConsPlusNormal"/>
              <w:ind w:firstLine="283"/>
              <w:jc w:val="both"/>
            </w:pPr>
            <w:r w:rsidRPr="007A7952">
              <w:t>-95, "-95"</w:t>
            </w:r>
          </w:p>
        </w:tc>
      </w:tr>
    </w:tbl>
    <w:p w:rsidR="007A7952" w:rsidRPr="007A7952" w:rsidRDefault="007A7952">
      <w:pPr>
        <w:sectPr w:rsidR="007A7952" w:rsidRPr="007A7952" w:rsidSect="007A79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ind w:firstLine="540"/>
        <w:jc w:val="both"/>
      </w:pPr>
      <w:r w:rsidRPr="007A7952">
        <w:t>Имена файлов должны соответствовать формату: INN_KPP_R_YYYYMMDD_SERVICE.* (*MIF,*MID), где: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а) INN - ИНН оператора;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б) KPP - КПП оператора (используется для идентификации филиала);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в) R - номер ОКАТО покрытой зоны. В случае</w:t>
      </w:r>
      <w:proofErr w:type="gramStart"/>
      <w:r w:rsidRPr="007A7952">
        <w:t>,</w:t>
      </w:r>
      <w:proofErr w:type="gramEnd"/>
      <w:r w:rsidRPr="007A7952">
        <w:t xml:space="preserve"> если в файле содержится информация по всей России, то R должно быть равно 0;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г) YYYYMMDD - отчетная дата в формате год (4 знака), месяц (2 знака), день (2 знака). Отчетная дата - это дата актуальности содержимого файлов.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д) SERVICE - стандарт связи (GSM, 3G, CDMA, 4G_LTE).</w:t>
      </w:r>
    </w:p>
    <w:p w:rsidR="007A7952" w:rsidRPr="007A7952" w:rsidRDefault="007A7952">
      <w:pPr>
        <w:pStyle w:val="ConsPlusNormal"/>
        <w:jc w:val="both"/>
      </w:pPr>
      <w:r w:rsidRPr="007A7952">
        <w:t xml:space="preserve">(п. 6 </w:t>
      </w:r>
      <w:proofErr w:type="gramStart"/>
      <w:r w:rsidRPr="007A7952">
        <w:t>введен</w:t>
      </w:r>
      <w:proofErr w:type="gramEnd"/>
      <w:r w:rsidRPr="007A7952">
        <w:t xml:space="preserve"> Приказом </w:t>
      </w:r>
      <w:proofErr w:type="spellStart"/>
      <w:r w:rsidRPr="007A7952">
        <w:t>Минкомсвязи</w:t>
      </w:r>
      <w:proofErr w:type="spellEnd"/>
      <w:r w:rsidRPr="007A7952">
        <w:t xml:space="preserve"> России от 20.10.2015 N 412)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bookmarkStart w:id="10" w:name="P290"/>
      <w:bookmarkEnd w:id="10"/>
      <w:r w:rsidRPr="007A7952">
        <w:t xml:space="preserve">7. Сведения о перечне адресов в формате федеральной информационной адресной системы, в которых оператор связи оказывает или имеет техническую возможность оказания </w:t>
      </w:r>
      <w:proofErr w:type="spellStart"/>
      <w:r w:rsidRPr="007A7952">
        <w:t>телематических</w:t>
      </w:r>
      <w:proofErr w:type="spellEnd"/>
      <w:r w:rsidRPr="007A7952">
        <w:t xml:space="preserve"> услуг связи, представляется в виде файлов в формате значений, разделенных запятой CSV (</w:t>
      </w:r>
      <w:proofErr w:type="spellStart"/>
      <w:r w:rsidRPr="007A7952">
        <w:t>Comma-Separated</w:t>
      </w:r>
      <w:proofErr w:type="spellEnd"/>
      <w:r w:rsidRPr="007A7952">
        <w:t xml:space="preserve"> </w:t>
      </w:r>
      <w:proofErr w:type="spellStart"/>
      <w:r w:rsidRPr="007A7952">
        <w:t>Values</w:t>
      </w:r>
      <w:proofErr w:type="spellEnd"/>
      <w:r w:rsidRPr="007A7952">
        <w:t>) с расширением .</w:t>
      </w:r>
      <w:proofErr w:type="spellStart"/>
      <w:r w:rsidRPr="007A7952">
        <w:t>csv</w:t>
      </w:r>
      <w:proofErr w:type="spellEnd"/>
      <w:r w:rsidRPr="007A7952">
        <w:t xml:space="preserve"> с указанием технологии линий связи.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Файл должен содержать список адресов, в формате федеральной информационной адресной системы, разделенных символом перевода строки. Значения отдельных колонок разделяются запятыми.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В одной строке должна содержаться только одна запись об адресе.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Недопустимо наличие данных, отличных от адресов (заголовки, группировка и т.д.), а также пустых строк в файле.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Имена файлов должны соответствовать формату: INN_KPP_R_YYYYMMDD_SERVICECODE.CSV, где: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а) INN - ИНН оператора;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б) KPP - КПП оператора (используется для идентификации филиала).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в) R - номер ОКАТО зоны. В случае</w:t>
      </w:r>
      <w:proofErr w:type="gramStart"/>
      <w:r w:rsidRPr="007A7952">
        <w:t>,</w:t>
      </w:r>
      <w:proofErr w:type="gramEnd"/>
      <w:r w:rsidRPr="007A7952">
        <w:t xml:space="preserve"> если в файле содержится информация по всей России, то R должно быть равно 0;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г) YYYYMMDD - отчетная дата в формате год (4 знака), месяц (2 знака), день (2 знака). Отчетная дата - это дата актуальности содержимого файлов;</w:t>
      </w:r>
    </w:p>
    <w:p w:rsidR="007A7952" w:rsidRPr="007A7952" w:rsidRDefault="007A7952">
      <w:pPr>
        <w:pStyle w:val="ConsPlusNormal"/>
        <w:spacing w:before="220"/>
        <w:ind w:firstLine="540"/>
        <w:jc w:val="both"/>
      </w:pPr>
      <w:r w:rsidRPr="007A7952">
        <w:t>д) SERVICECODE - код технологии линий связи, приведенный в Таблице 4.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ind w:firstLine="540"/>
        <w:jc w:val="both"/>
      </w:pPr>
      <w:r w:rsidRPr="007A7952">
        <w:t>Таблица 4. Описание способа технологии линий связи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sectPr w:rsidR="007A7952" w:rsidRPr="007A7952" w:rsidSect="007A795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2"/>
        <w:gridCol w:w="6746"/>
      </w:tblGrid>
      <w:tr w:rsidR="007A7952" w:rsidRPr="007A7952">
        <w:tc>
          <w:tcPr>
            <w:tcW w:w="2822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lastRenderedPageBreak/>
              <w:t>Код услуги</w:t>
            </w:r>
          </w:p>
        </w:tc>
        <w:tc>
          <w:tcPr>
            <w:tcW w:w="6746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Вид технологии линии связи</w:t>
            </w:r>
          </w:p>
        </w:tc>
      </w:tr>
      <w:tr w:rsidR="007A7952" w:rsidRPr="007A7952">
        <w:tc>
          <w:tcPr>
            <w:tcW w:w="2822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10101</w:t>
            </w:r>
          </w:p>
        </w:tc>
        <w:tc>
          <w:tcPr>
            <w:tcW w:w="6746" w:type="dxa"/>
          </w:tcPr>
          <w:p w:rsidR="007A7952" w:rsidRPr="007A7952" w:rsidRDefault="007A7952">
            <w:pPr>
              <w:pStyle w:val="ConsPlusNormal"/>
              <w:jc w:val="center"/>
            </w:pPr>
            <w:proofErr w:type="spellStart"/>
            <w:r w:rsidRPr="007A7952">
              <w:t>xDSL</w:t>
            </w:r>
            <w:proofErr w:type="spellEnd"/>
          </w:p>
        </w:tc>
      </w:tr>
      <w:tr w:rsidR="007A7952" w:rsidRPr="007A7952">
        <w:tc>
          <w:tcPr>
            <w:tcW w:w="2822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10102</w:t>
            </w:r>
          </w:p>
        </w:tc>
        <w:tc>
          <w:tcPr>
            <w:tcW w:w="6746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GPON</w:t>
            </w:r>
          </w:p>
        </w:tc>
      </w:tr>
      <w:tr w:rsidR="007A7952" w:rsidRPr="007A7952">
        <w:tc>
          <w:tcPr>
            <w:tcW w:w="2822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10103</w:t>
            </w:r>
          </w:p>
        </w:tc>
        <w:tc>
          <w:tcPr>
            <w:tcW w:w="6746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FE</w:t>
            </w:r>
          </w:p>
        </w:tc>
      </w:tr>
      <w:tr w:rsidR="007A7952" w:rsidRPr="007A7952">
        <w:tc>
          <w:tcPr>
            <w:tcW w:w="2822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>10104</w:t>
            </w:r>
          </w:p>
        </w:tc>
        <w:tc>
          <w:tcPr>
            <w:tcW w:w="6746" w:type="dxa"/>
          </w:tcPr>
          <w:p w:rsidR="007A7952" w:rsidRPr="007A7952" w:rsidRDefault="007A7952">
            <w:pPr>
              <w:pStyle w:val="ConsPlusNormal"/>
              <w:jc w:val="center"/>
            </w:pPr>
            <w:r w:rsidRPr="007A7952">
              <w:t xml:space="preserve">P2P </w:t>
            </w:r>
            <w:proofErr w:type="spellStart"/>
            <w:r w:rsidRPr="007A7952">
              <w:t>fiber</w:t>
            </w:r>
            <w:proofErr w:type="spellEnd"/>
          </w:p>
        </w:tc>
      </w:tr>
    </w:tbl>
    <w:p w:rsidR="007A7952" w:rsidRPr="007A7952" w:rsidRDefault="007A7952">
      <w:pPr>
        <w:sectPr w:rsidR="007A7952" w:rsidRPr="007A7952" w:rsidSect="007A79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  <w:r w:rsidRPr="007A7952">
        <w:t xml:space="preserve">(п. 7 </w:t>
      </w:r>
      <w:proofErr w:type="gramStart"/>
      <w:r w:rsidRPr="007A7952">
        <w:t>введен</w:t>
      </w:r>
      <w:proofErr w:type="gramEnd"/>
      <w:r w:rsidRPr="007A7952">
        <w:t xml:space="preserve"> Приказом </w:t>
      </w:r>
      <w:proofErr w:type="spellStart"/>
      <w:r w:rsidRPr="007A7952">
        <w:t>Минкомсвязи</w:t>
      </w:r>
      <w:proofErr w:type="spellEnd"/>
      <w:r w:rsidRPr="007A7952">
        <w:t xml:space="preserve"> России от 20.10.2015 N 412)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right"/>
        <w:outlineLvl w:val="1"/>
      </w:pPr>
      <w:r w:rsidRPr="007A7952">
        <w:t>Приложение N 2</w:t>
      </w:r>
    </w:p>
    <w:p w:rsidR="007A7952" w:rsidRPr="007A7952" w:rsidRDefault="007A7952">
      <w:pPr>
        <w:pStyle w:val="ConsPlusNormal"/>
        <w:jc w:val="right"/>
      </w:pPr>
      <w:r w:rsidRPr="007A7952">
        <w:t>к Требованиям к порядку ввода сетей</w:t>
      </w:r>
    </w:p>
    <w:p w:rsidR="007A7952" w:rsidRPr="007A7952" w:rsidRDefault="007A7952">
      <w:pPr>
        <w:pStyle w:val="ConsPlusNormal"/>
        <w:jc w:val="right"/>
      </w:pPr>
      <w:r w:rsidRPr="007A7952">
        <w:t xml:space="preserve">электросвязи в эксплуатацию, </w:t>
      </w:r>
      <w:proofErr w:type="gramStart"/>
      <w:r w:rsidRPr="007A7952">
        <w:t>утвержденным</w:t>
      </w:r>
      <w:proofErr w:type="gramEnd"/>
    </w:p>
    <w:p w:rsidR="007A7952" w:rsidRPr="007A7952" w:rsidRDefault="007A7952">
      <w:pPr>
        <w:pStyle w:val="ConsPlusNormal"/>
        <w:jc w:val="right"/>
      </w:pPr>
      <w:r w:rsidRPr="007A7952">
        <w:t xml:space="preserve">Приказом </w:t>
      </w:r>
      <w:proofErr w:type="spellStart"/>
      <w:r w:rsidRPr="007A7952">
        <w:t>Минкомсвязи</w:t>
      </w:r>
      <w:proofErr w:type="spellEnd"/>
      <w:r w:rsidRPr="007A7952">
        <w:t xml:space="preserve"> России</w:t>
      </w:r>
    </w:p>
    <w:p w:rsidR="007A7952" w:rsidRPr="007A7952" w:rsidRDefault="007A7952">
      <w:pPr>
        <w:pStyle w:val="ConsPlusNormal"/>
        <w:jc w:val="right"/>
      </w:pPr>
      <w:r w:rsidRPr="007A7952">
        <w:t>от 26.08.2014 N 258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right"/>
      </w:pPr>
      <w:r w:rsidRPr="007A7952">
        <w:t>(Рекомендуемый образец)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                                УТВЕРЖДАЮ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                         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                               (должность)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                         _________ 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                         </w:t>
      </w:r>
      <w:proofErr w:type="gramStart"/>
      <w:r w:rsidRPr="007A7952">
        <w:t>(подпись) (расшифровка</w:t>
      </w:r>
      <w:proofErr w:type="gramEnd"/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                                     подписи)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                         "__" ________ ____ года</w:t>
      </w:r>
    </w:p>
    <w:p w:rsidR="007A7952" w:rsidRPr="007A7952" w:rsidRDefault="007A7952">
      <w:pPr>
        <w:pStyle w:val="ConsPlusNonformat"/>
        <w:jc w:val="both"/>
      </w:pPr>
    </w:p>
    <w:p w:rsidR="007A7952" w:rsidRPr="007A7952" w:rsidRDefault="007A7952">
      <w:pPr>
        <w:pStyle w:val="ConsPlusNonformat"/>
        <w:jc w:val="both"/>
      </w:pPr>
      <w:bookmarkStart w:id="11" w:name="P336"/>
      <w:bookmarkEnd w:id="11"/>
      <w:r w:rsidRPr="007A7952">
        <w:t xml:space="preserve">                          Акт N 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о вводе сети электросвязи (фрагмента сети электросвязи)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   в эксплуатацию</w:t>
      </w:r>
    </w:p>
    <w:p w:rsidR="007A7952" w:rsidRPr="007A7952" w:rsidRDefault="007A7952">
      <w:pPr>
        <w:pStyle w:val="ConsPlusNonformat"/>
        <w:jc w:val="both"/>
      </w:pPr>
    </w:p>
    <w:p w:rsidR="007A7952" w:rsidRPr="007A7952" w:rsidRDefault="007A7952">
      <w:pPr>
        <w:pStyle w:val="ConsPlusNonformat"/>
        <w:jc w:val="both"/>
      </w:pPr>
      <w:r w:rsidRPr="007A7952">
        <w:t xml:space="preserve">Комиссия по вводу сети электросвязи (фрагмента сети электросвязи) </w:t>
      </w:r>
      <w:proofErr w:type="gramStart"/>
      <w:r w:rsidRPr="007A7952">
        <w:t>в</w:t>
      </w:r>
      <w:proofErr w:type="gramEnd"/>
    </w:p>
    <w:p w:rsidR="007A7952" w:rsidRPr="007A7952" w:rsidRDefault="007A7952">
      <w:pPr>
        <w:pStyle w:val="ConsPlusNonformat"/>
        <w:jc w:val="both"/>
      </w:pPr>
      <w:r w:rsidRPr="007A7952">
        <w:t>эксплуатацию (далее - Комиссия), назначенная 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                    </w:t>
      </w:r>
      <w:proofErr w:type="gramStart"/>
      <w:r w:rsidRPr="007A7952">
        <w:t>(наименование организации,</w:t>
      </w:r>
      <w:proofErr w:type="gramEnd"/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                       </w:t>
      </w:r>
      <w:proofErr w:type="gramStart"/>
      <w:r w:rsidRPr="007A7952">
        <w:t>назначившей</w:t>
      </w:r>
      <w:proofErr w:type="gramEnd"/>
      <w:r w:rsidRPr="007A7952">
        <w:t xml:space="preserve"> Комиссию)</w:t>
      </w:r>
    </w:p>
    <w:p w:rsidR="007A7952" w:rsidRPr="007A7952" w:rsidRDefault="007A7952">
      <w:pPr>
        <w:pStyle w:val="ConsPlusNonformat"/>
        <w:jc w:val="both"/>
      </w:pPr>
      <w:r w:rsidRPr="007A7952">
        <w:t>решением (приказом) от "__" ________________ ____ года в составе: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___________________________________________________________________________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___________________________________________________________________________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(указываются все представители, участвующие в качестве членов Комиссии)</w:t>
      </w:r>
    </w:p>
    <w:p w:rsidR="007A7952" w:rsidRPr="007A7952" w:rsidRDefault="007A7952">
      <w:pPr>
        <w:pStyle w:val="ConsPlusNonformat"/>
        <w:jc w:val="both"/>
      </w:pPr>
    </w:p>
    <w:p w:rsidR="007A7952" w:rsidRPr="007A7952" w:rsidRDefault="007A7952">
      <w:pPr>
        <w:pStyle w:val="ConsPlusNonformat"/>
        <w:jc w:val="both"/>
      </w:pPr>
      <w:r w:rsidRPr="007A7952">
        <w:t>УСТАНОВИЛА:</w:t>
      </w:r>
    </w:p>
    <w:p w:rsidR="007A7952" w:rsidRPr="007A7952" w:rsidRDefault="007A7952">
      <w:pPr>
        <w:pStyle w:val="ConsPlusNonformat"/>
        <w:jc w:val="both"/>
      </w:pPr>
    </w:p>
    <w:p w:rsidR="007A7952" w:rsidRPr="007A7952" w:rsidRDefault="007A7952">
      <w:pPr>
        <w:pStyle w:val="ConsPlusNonformat"/>
        <w:jc w:val="both"/>
      </w:pPr>
      <w:r w:rsidRPr="007A7952">
        <w:t>1. Оператором связи предъявле</w:t>
      </w:r>
      <w:proofErr w:type="gramStart"/>
      <w:r w:rsidRPr="007A7952">
        <w:t>н(</w:t>
      </w:r>
      <w:proofErr w:type="gramEnd"/>
      <w:r w:rsidRPr="007A7952">
        <w:t>а) Комиссии к приемке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___________________________________________________________________________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(наименование сети электросвязи и (или) фрагмента сети электросвязи)</w:t>
      </w:r>
    </w:p>
    <w:p w:rsidR="007A7952" w:rsidRPr="007A7952" w:rsidRDefault="007A7952">
      <w:pPr>
        <w:pStyle w:val="ConsPlusNonformat"/>
        <w:jc w:val="both"/>
      </w:pPr>
      <w:r w:rsidRPr="007A7952">
        <w:t>расположенна</w:t>
      </w:r>
      <w:proofErr w:type="gramStart"/>
      <w:r w:rsidRPr="007A7952">
        <w:t>я(</w:t>
      </w:r>
      <w:proofErr w:type="spellStart"/>
      <w:proofErr w:type="gramEnd"/>
      <w:r w:rsidRPr="007A7952">
        <w:t>ый</w:t>
      </w:r>
      <w:proofErr w:type="spellEnd"/>
      <w:r w:rsidRPr="007A7952">
        <w:t>) по адресу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___________________________________________________________________________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2.   Проектная   документация   на  строительство  разработана  </w:t>
      </w:r>
      <w:proofErr w:type="gramStart"/>
      <w:r w:rsidRPr="007A7952">
        <w:t>генеральным</w:t>
      </w:r>
      <w:proofErr w:type="gramEnd"/>
    </w:p>
    <w:p w:rsidR="007A7952" w:rsidRPr="007A7952" w:rsidRDefault="007A7952">
      <w:pPr>
        <w:pStyle w:val="ConsPlusNonformat"/>
        <w:jc w:val="both"/>
      </w:pPr>
      <w:r w:rsidRPr="007A7952">
        <w:t>проектировщиком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___________________________________________________________________________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(наименование организац</w:t>
      </w:r>
      <w:proofErr w:type="gramStart"/>
      <w:r w:rsidRPr="007A7952">
        <w:t>ии и ее</w:t>
      </w:r>
      <w:proofErr w:type="gramEnd"/>
      <w:r w:rsidRPr="007A7952">
        <w:t xml:space="preserve"> реквизиты)</w:t>
      </w:r>
    </w:p>
    <w:p w:rsidR="007A7952" w:rsidRPr="007A7952" w:rsidRDefault="007A7952">
      <w:pPr>
        <w:pStyle w:val="ConsPlusNonformat"/>
        <w:jc w:val="both"/>
      </w:pPr>
      <w:r w:rsidRPr="007A7952">
        <w:t>выполнившим _______________________________________________________________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(наименование частей или разделов документации)</w:t>
      </w:r>
    </w:p>
    <w:p w:rsidR="007A7952" w:rsidRPr="007A7952" w:rsidRDefault="007A7952">
      <w:pPr>
        <w:pStyle w:val="ConsPlusNonformat"/>
        <w:jc w:val="both"/>
      </w:pPr>
      <w:r w:rsidRPr="007A7952">
        <w:t>и субподрядными организациями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___________________________________________________________________________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</w:t>
      </w:r>
      <w:proofErr w:type="gramStart"/>
      <w:r w:rsidRPr="007A7952">
        <w:t>(наименование организаций, их реквизиты и выполненные части</w:t>
      </w:r>
      <w:proofErr w:type="gramEnd"/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и разделы документации)</w:t>
      </w:r>
    </w:p>
    <w:p w:rsidR="007A7952" w:rsidRPr="007A7952" w:rsidRDefault="007A7952">
      <w:pPr>
        <w:pStyle w:val="ConsPlusNonformat"/>
        <w:jc w:val="both"/>
      </w:pPr>
      <w:r w:rsidRPr="007A7952">
        <w:t>3. Исходные данные для проектирования выданы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___________________________________________________________________________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(наименование организации, реквизиты)</w:t>
      </w:r>
    </w:p>
    <w:p w:rsidR="007A7952" w:rsidRPr="007A7952" w:rsidRDefault="007A7952">
      <w:pPr>
        <w:pStyle w:val="ConsPlusNonformat"/>
        <w:jc w:val="both"/>
      </w:pPr>
      <w:r w:rsidRPr="007A7952">
        <w:t>4. Проектная документация утверждена</w:t>
      </w:r>
    </w:p>
    <w:p w:rsidR="007A7952" w:rsidRPr="007A7952" w:rsidRDefault="007A7952">
      <w:pPr>
        <w:pStyle w:val="ConsPlusNonformat"/>
        <w:jc w:val="both"/>
      </w:pPr>
      <w:proofErr w:type="gramStart"/>
      <w:r w:rsidRPr="007A7952">
        <w:t>___________________________________________________________________________</w:t>
      </w:r>
      <w:proofErr w:type="gramEnd"/>
    </w:p>
    <w:p w:rsidR="007A7952" w:rsidRPr="007A7952" w:rsidRDefault="007A7952">
      <w:pPr>
        <w:pStyle w:val="ConsPlusNonformat"/>
        <w:jc w:val="both"/>
      </w:pPr>
      <w:r w:rsidRPr="007A7952">
        <w:t xml:space="preserve">           </w:t>
      </w:r>
      <w:proofErr w:type="gramStart"/>
      <w:r w:rsidRPr="007A7952">
        <w:t>(наименование органа, утвердившего (</w:t>
      </w:r>
      <w:proofErr w:type="spellStart"/>
      <w:r w:rsidRPr="007A7952">
        <w:t>переутвердившего</w:t>
      </w:r>
      <w:proofErr w:type="spellEnd"/>
      <w:r w:rsidRPr="007A7952">
        <w:t>)</w:t>
      </w:r>
      <w:proofErr w:type="gramEnd"/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проектную документацию)</w:t>
      </w:r>
    </w:p>
    <w:p w:rsidR="007A7952" w:rsidRPr="007A7952" w:rsidRDefault="007A7952">
      <w:pPr>
        <w:pStyle w:val="ConsPlusNonformat"/>
        <w:jc w:val="both"/>
      </w:pPr>
    </w:p>
    <w:p w:rsidR="007A7952" w:rsidRPr="007A7952" w:rsidRDefault="007A7952">
      <w:pPr>
        <w:pStyle w:val="ConsPlusNonformat"/>
        <w:jc w:val="both"/>
      </w:pPr>
      <w:r w:rsidRPr="007A7952">
        <w:lastRenderedPageBreak/>
        <w:t>"__" __________ ____ года N _________</w:t>
      </w:r>
    </w:p>
    <w:p w:rsidR="007A7952" w:rsidRPr="007A7952" w:rsidRDefault="007A7952">
      <w:pPr>
        <w:pStyle w:val="ConsPlusNonformat"/>
        <w:jc w:val="both"/>
      </w:pPr>
    </w:p>
    <w:p w:rsidR="007A7952" w:rsidRPr="007A7952" w:rsidRDefault="007A7952">
      <w:pPr>
        <w:pStyle w:val="ConsPlusNonformat"/>
        <w:jc w:val="both"/>
      </w:pPr>
      <w:r w:rsidRPr="007A7952">
        <w:t>5. Строительно-монтажные работы осуществлены в сроки:</w:t>
      </w:r>
    </w:p>
    <w:p w:rsidR="007A7952" w:rsidRPr="007A7952" w:rsidRDefault="007A7952">
      <w:pPr>
        <w:pStyle w:val="ConsPlusNonformat"/>
        <w:jc w:val="both"/>
      </w:pPr>
      <w:r w:rsidRPr="007A7952">
        <w:t>Начало работ ______________________________________________________________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           (месяц, год)</w:t>
      </w:r>
    </w:p>
    <w:p w:rsidR="007A7952" w:rsidRPr="007A7952" w:rsidRDefault="007A7952">
      <w:pPr>
        <w:pStyle w:val="ConsPlusNonformat"/>
        <w:jc w:val="both"/>
      </w:pPr>
      <w:r w:rsidRPr="007A7952">
        <w:t>Окончание работ ___________________________________________________________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            (месяц, год)</w:t>
      </w:r>
    </w:p>
    <w:p w:rsidR="007A7952" w:rsidRPr="007A7952" w:rsidRDefault="007A7952">
      <w:pPr>
        <w:pStyle w:val="ConsPlusNonformat"/>
        <w:jc w:val="both"/>
      </w:pPr>
      <w:r w:rsidRPr="007A7952">
        <w:t>6. Комиссии представлены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___________________________________________________________________________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___________________________________________________________________________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(перечень документов)</w:t>
      </w:r>
    </w:p>
    <w:p w:rsidR="007A7952" w:rsidRPr="007A7952" w:rsidRDefault="007A7952">
      <w:pPr>
        <w:pStyle w:val="ConsPlusNonformat"/>
        <w:jc w:val="both"/>
      </w:pPr>
      <w:r w:rsidRPr="007A7952">
        <w:t>7.  Комиссия рассмотрела представленную документацию, произвела осмотр сети</w:t>
      </w:r>
    </w:p>
    <w:p w:rsidR="007A7952" w:rsidRPr="007A7952" w:rsidRDefault="007A7952">
      <w:pPr>
        <w:pStyle w:val="ConsPlusNonformat"/>
        <w:jc w:val="both"/>
      </w:pPr>
      <w:r w:rsidRPr="007A7952">
        <w:t>электросвязи   и  (или)  фрагмента  сети  электросвязи  в  натуре,  провела</w:t>
      </w:r>
    </w:p>
    <w:p w:rsidR="007A7952" w:rsidRPr="007A7952" w:rsidRDefault="007A7952">
      <w:pPr>
        <w:pStyle w:val="ConsPlusNonformat"/>
        <w:jc w:val="both"/>
      </w:pPr>
      <w:r w:rsidRPr="007A7952">
        <w:t>дополнительные работы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___________________________________________________________________________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(наименование дополнительных работ)</w:t>
      </w:r>
    </w:p>
    <w:p w:rsidR="007A7952" w:rsidRPr="007A7952" w:rsidRDefault="007A7952">
      <w:pPr>
        <w:pStyle w:val="ConsPlusNonformat"/>
        <w:jc w:val="both"/>
      </w:pPr>
    </w:p>
    <w:p w:rsidR="007A7952" w:rsidRPr="007A7952" w:rsidRDefault="007A7952">
      <w:pPr>
        <w:pStyle w:val="ConsPlusNonformat"/>
        <w:jc w:val="both"/>
      </w:pPr>
      <w:r w:rsidRPr="007A7952">
        <w:t>РЕШЕНИЕ КОМИССИИ</w:t>
      </w:r>
    </w:p>
    <w:p w:rsidR="007A7952" w:rsidRPr="007A7952" w:rsidRDefault="007A7952">
      <w:pPr>
        <w:pStyle w:val="ConsPlusNonformat"/>
        <w:jc w:val="both"/>
      </w:pPr>
    </w:p>
    <w:p w:rsidR="007A7952" w:rsidRPr="007A7952" w:rsidRDefault="007A7952">
      <w:pPr>
        <w:pStyle w:val="ConsPlusNonformat"/>
        <w:jc w:val="both"/>
      </w:pPr>
      <w:r w:rsidRPr="007A7952">
        <w:t>Предъявленну</w:t>
      </w:r>
      <w:proofErr w:type="gramStart"/>
      <w:r w:rsidRPr="007A7952">
        <w:t>ю(</w:t>
      </w:r>
      <w:proofErr w:type="spellStart"/>
      <w:proofErr w:type="gramEnd"/>
      <w:r w:rsidRPr="007A7952">
        <w:t>ый</w:t>
      </w:r>
      <w:proofErr w:type="spellEnd"/>
      <w:r w:rsidRPr="007A7952">
        <w:t>) к приемке _______________________________________________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  (сеть связи и (или) фрагмент сети электросвязи)</w:t>
      </w:r>
    </w:p>
    <w:p w:rsidR="007A7952" w:rsidRPr="007A7952" w:rsidRDefault="007A7952">
      <w:pPr>
        <w:pStyle w:val="ConsPlusNonformat"/>
        <w:jc w:val="both"/>
      </w:pPr>
      <w:r w:rsidRPr="007A7952">
        <w:t>принять (не принять) в эксплуатацию.</w:t>
      </w:r>
    </w:p>
    <w:p w:rsidR="007A7952" w:rsidRPr="007A7952" w:rsidRDefault="007A7952">
      <w:pPr>
        <w:pStyle w:val="ConsPlusNonformat"/>
        <w:jc w:val="both"/>
      </w:pPr>
    </w:p>
    <w:p w:rsidR="007A7952" w:rsidRPr="007A7952" w:rsidRDefault="007A7952">
      <w:pPr>
        <w:pStyle w:val="ConsPlusNonformat"/>
        <w:jc w:val="both"/>
      </w:pPr>
      <w:r w:rsidRPr="007A7952">
        <w:t>Члены Комиссии: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  ___________  ___________  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(должность)   (подпись)    (расшифровка подписи)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  ___________  ___________  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(должность)   (подпись)    (расшифровка подписи)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  ___________  ___________  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(должность)   (подпись)    (расшифровка подписи)</w:t>
      </w:r>
    </w:p>
    <w:p w:rsidR="007A7952" w:rsidRPr="007A7952" w:rsidRDefault="007A7952">
      <w:pPr>
        <w:pStyle w:val="ConsPlusNonformat"/>
        <w:jc w:val="both"/>
      </w:pPr>
      <w:r w:rsidRPr="007A7952">
        <w:t>________________________  ___________  ___________  _______________________</w:t>
      </w:r>
    </w:p>
    <w:p w:rsidR="007A7952" w:rsidRPr="007A7952" w:rsidRDefault="007A7952">
      <w:pPr>
        <w:pStyle w:val="ConsPlusNonformat"/>
        <w:jc w:val="both"/>
      </w:pPr>
      <w:r w:rsidRPr="007A7952">
        <w:t xml:space="preserve">                          (должность)   (подпись)    (расшифровка подписи)</w:t>
      </w: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jc w:val="both"/>
      </w:pPr>
    </w:p>
    <w:p w:rsidR="007A7952" w:rsidRPr="007A7952" w:rsidRDefault="007A79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1787" w:rsidRPr="007A7952" w:rsidRDefault="00201787"/>
    <w:sectPr w:rsidR="00201787" w:rsidRPr="007A7952" w:rsidSect="007A795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52"/>
    <w:rsid w:val="00201787"/>
    <w:rsid w:val="007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7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7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7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7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7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7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4806</Words>
  <Characters>27395</Characters>
  <Application>Microsoft Office Word</Application>
  <DocSecurity>0</DocSecurity>
  <Lines>228</Lines>
  <Paragraphs>64</Paragraphs>
  <ScaleCrop>false</ScaleCrop>
  <Company/>
  <LinksUpToDate>false</LinksUpToDate>
  <CharactersWithSpaces>32137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2019-06-27T08:02:00Z</dcterms:created>
  <dcterms:modified xsi:type="dcterms:W3CDTF">2019-06-27T08:10:00Z</dcterms:modified>
</cp:coreProperties>
</file>